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11F" w:rsidRDefault="0039211F" w:rsidP="007F7C30">
      <w:pPr>
        <w:spacing w:before="120" w:line="276" w:lineRule="auto"/>
        <w:jc w:val="center"/>
        <w:rPr>
          <w:rFonts w:cs="Arial"/>
          <w:b/>
          <w:sz w:val="22"/>
          <w:szCs w:val="22"/>
        </w:rPr>
      </w:pPr>
      <w:bookmarkStart w:id="0" w:name="_GoBack"/>
      <w:bookmarkEnd w:id="0"/>
    </w:p>
    <w:p w:rsidR="000F4D6B" w:rsidRDefault="0039211F" w:rsidP="0039211F">
      <w:pPr>
        <w:tabs>
          <w:tab w:val="right" w:pos="9029"/>
        </w:tabs>
        <w:suppressAutoHyphens/>
        <w:spacing w:after="0" w:line="240" w:lineRule="auto"/>
        <w:rPr>
          <w:b/>
          <w:szCs w:val="20"/>
          <w:lang w:eastAsia="ar-SA"/>
        </w:rPr>
      </w:pPr>
      <w:r>
        <w:rPr>
          <w:b/>
          <w:szCs w:val="20"/>
          <w:lang w:eastAsia="ar-SA"/>
        </w:rPr>
        <w:t>HAZMAT</w:t>
      </w:r>
      <w:r w:rsidRPr="00E91E31">
        <w:rPr>
          <w:b/>
          <w:szCs w:val="20"/>
          <w:lang w:eastAsia="ar-SA"/>
        </w:rPr>
        <w:t xml:space="preserve"> Work</w:t>
      </w:r>
      <w:r>
        <w:rPr>
          <w:b/>
          <w:szCs w:val="20"/>
          <w:lang w:eastAsia="ar-SA"/>
        </w:rPr>
        <w:t xml:space="preserve">ing </w:t>
      </w:r>
      <w:r w:rsidR="009548AB">
        <w:rPr>
          <w:b/>
          <w:szCs w:val="20"/>
          <w:lang w:eastAsia="ar-SA"/>
        </w:rPr>
        <w:t>G</w:t>
      </w:r>
      <w:r>
        <w:rPr>
          <w:b/>
          <w:szCs w:val="20"/>
          <w:lang w:eastAsia="ar-SA"/>
        </w:rPr>
        <w:t xml:space="preserve">roup </w:t>
      </w:r>
      <w:r>
        <w:rPr>
          <w:b/>
          <w:szCs w:val="20"/>
          <w:lang w:eastAsia="ar-SA"/>
        </w:rPr>
        <w:tab/>
      </w:r>
      <w:r w:rsidR="000F4D6B">
        <w:rPr>
          <w:b/>
          <w:szCs w:val="20"/>
          <w:lang w:eastAsia="ar-SA"/>
        </w:rPr>
        <w:t>HWG 1/2</w:t>
      </w:r>
    </w:p>
    <w:p w:rsidR="00E01A58" w:rsidRPr="005A55DD" w:rsidRDefault="00E01A58" w:rsidP="00E01A58">
      <w:pPr>
        <w:pStyle w:val="References"/>
        <w:tabs>
          <w:tab w:val="right" w:pos="9072"/>
        </w:tabs>
        <w:spacing w:after="0"/>
        <w:ind w:left="0"/>
        <w:jc w:val="both"/>
        <w:rPr>
          <w:b/>
        </w:rPr>
      </w:pPr>
      <w:r w:rsidRPr="005A55DD">
        <w:rPr>
          <w:b/>
        </w:rPr>
        <w:t>1</w:t>
      </w:r>
      <w:r w:rsidRPr="005A55DD">
        <w:rPr>
          <w:b/>
          <w:vertAlign w:val="superscript"/>
        </w:rPr>
        <w:t>st</w:t>
      </w:r>
      <w:r w:rsidRPr="005A55DD">
        <w:rPr>
          <w:b/>
        </w:rPr>
        <w:t xml:space="preserve"> Coordination Meeting</w:t>
      </w:r>
      <w:r w:rsidRPr="005A55DD">
        <w:rPr>
          <w:b/>
        </w:rPr>
        <w:tab/>
      </w:r>
      <w:r w:rsidRPr="00E91E31">
        <w:rPr>
          <w:b/>
          <w:lang w:eastAsia="ar-SA"/>
        </w:rPr>
        <w:t xml:space="preserve">Lisbon, </w:t>
      </w:r>
      <w:r>
        <w:rPr>
          <w:b/>
          <w:lang w:eastAsia="ar-SA"/>
        </w:rPr>
        <w:t>09 January 2014</w:t>
      </w:r>
    </w:p>
    <w:p w:rsidR="00E01A58" w:rsidRPr="005A55DD" w:rsidRDefault="00E01A58" w:rsidP="00E01A58">
      <w:pPr>
        <w:rPr>
          <w:b/>
        </w:rPr>
      </w:pPr>
      <w:r>
        <w:rPr>
          <w:b/>
        </w:rPr>
        <w:t>25 February 2014</w:t>
      </w:r>
    </w:p>
    <w:p w:rsidR="0039211F" w:rsidRPr="00E91E31" w:rsidRDefault="000F4D6B" w:rsidP="0039211F">
      <w:pPr>
        <w:tabs>
          <w:tab w:val="right" w:pos="9029"/>
        </w:tabs>
        <w:suppressAutoHyphens/>
        <w:spacing w:after="0" w:line="240" w:lineRule="auto"/>
        <w:rPr>
          <w:b/>
          <w:szCs w:val="20"/>
          <w:lang w:eastAsia="ar-SA"/>
        </w:rPr>
      </w:pPr>
      <w:r>
        <w:rPr>
          <w:b/>
          <w:szCs w:val="20"/>
          <w:lang w:eastAsia="ar-SA"/>
        </w:rPr>
        <w:tab/>
      </w:r>
    </w:p>
    <w:p w:rsidR="0039211F" w:rsidRPr="00E91E31" w:rsidRDefault="0039211F" w:rsidP="0039211F">
      <w:pPr>
        <w:suppressAutoHyphens/>
        <w:spacing w:after="240" w:line="240" w:lineRule="auto"/>
        <w:jc w:val="center"/>
        <w:rPr>
          <w:b/>
          <w:szCs w:val="20"/>
          <w:lang w:eastAsia="ar-SA"/>
        </w:rPr>
      </w:pPr>
    </w:p>
    <w:p w:rsidR="0039211F" w:rsidRPr="00E91E31" w:rsidRDefault="0039211F" w:rsidP="0039211F">
      <w:pPr>
        <w:suppressAutoHyphens/>
        <w:spacing w:after="240" w:line="240" w:lineRule="auto"/>
        <w:jc w:val="center"/>
        <w:rPr>
          <w:b/>
          <w:szCs w:val="20"/>
          <w:lang w:eastAsia="ar-SA"/>
        </w:rPr>
      </w:pPr>
      <w:r w:rsidRPr="0039211F">
        <w:rPr>
          <w:b/>
          <w:szCs w:val="20"/>
          <w:lang w:eastAsia="ar-SA"/>
        </w:rPr>
        <w:t>Guidelines on reporting HAZMAT in SSN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4819"/>
      </w:tblGrid>
      <w:tr w:rsidR="0039211F" w:rsidRPr="00E91E31" w:rsidTr="00F200B6">
        <w:trPr>
          <w:trHeight w:val="874"/>
          <w:jc w:val="center"/>
        </w:trPr>
        <w:tc>
          <w:tcPr>
            <w:tcW w:w="2552" w:type="dxa"/>
            <w:tcBorders>
              <w:bottom w:val="nil"/>
              <w:right w:val="nil"/>
            </w:tcBorders>
          </w:tcPr>
          <w:p w:rsidR="0039211F" w:rsidRPr="00E91E31" w:rsidRDefault="0039211F" w:rsidP="00F200B6">
            <w:pPr>
              <w:suppressAutoHyphens/>
              <w:spacing w:after="240" w:line="240" w:lineRule="auto"/>
              <w:rPr>
                <w:i/>
                <w:szCs w:val="20"/>
                <w:lang w:eastAsia="ar-SA"/>
              </w:rPr>
            </w:pPr>
            <w:r w:rsidRPr="00E91E31">
              <w:rPr>
                <w:i/>
                <w:szCs w:val="20"/>
                <w:lang w:eastAsia="ar-SA"/>
              </w:rPr>
              <w:t xml:space="preserve">Summary </w:t>
            </w:r>
          </w:p>
        </w:tc>
        <w:tc>
          <w:tcPr>
            <w:tcW w:w="4819" w:type="dxa"/>
            <w:tcBorders>
              <w:left w:val="nil"/>
              <w:bottom w:val="nil"/>
            </w:tcBorders>
          </w:tcPr>
          <w:p w:rsidR="0039211F" w:rsidRPr="00E91E31" w:rsidRDefault="0039211F" w:rsidP="0039211F">
            <w:pPr>
              <w:tabs>
                <w:tab w:val="num" w:pos="317"/>
              </w:tabs>
              <w:suppressAutoHyphens/>
              <w:spacing w:after="0" w:line="240" w:lineRule="auto"/>
              <w:rPr>
                <w:szCs w:val="20"/>
                <w:lang w:eastAsia="ar-SA"/>
              </w:rPr>
            </w:pPr>
            <w:r>
              <w:t>This document proposes the framework for developing Guidelines for reporting dangerous and polluting goods to the SafeSeaNet system</w:t>
            </w:r>
            <w:r w:rsidRPr="00E91E31">
              <w:rPr>
                <w:szCs w:val="20"/>
                <w:lang w:eastAsia="ar-SA"/>
              </w:rPr>
              <w:t xml:space="preserve"> </w:t>
            </w:r>
          </w:p>
        </w:tc>
      </w:tr>
      <w:tr w:rsidR="0039211F" w:rsidRPr="00E91E31" w:rsidTr="00F200B6">
        <w:trPr>
          <w:trHeight w:val="525"/>
          <w:jc w:val="center"/>
        </w:trPr>
        <w:tc>
          <w:tcPr>
            <w:tcW w:w="2552" w:type="dxa"/>
            <w:tcBorders>
              <w:top w:val="nil"/>
              <w:bottom w:val="nil"/>
              <w:right w:val="nil"/>
            </w:tcBorders>
          </w:tcPr>
          <w:p w:rsidR="0039211F" w:rsidRPr="00E91E31" w:rsidRDefault="0039211F" w:rsidP="00F200B6">
            <w:pPr>
              <w:suppressAutoHyphens/>
              <w:spacing w:after="240" w:line="240" w:lineRule="auto"/>
              <w:rPr>
                <w:i/>
                <w:szCs w:val="20"/>
                <w:lang w:eastAsia="ar-SA"/>
              </w:rPr>
            </w:pPr>
            <w:r w:rsidRPr="00E91E31">
              <w:rPr>
                <w:i/>
                <w:szCs w:val="20"/>
                <w:lang w:eastAsia="ar-SA"/>
              </w:rPr>
              <w:t>Action to be taken</w:t>
            </w:r>
          </w:p>
        </w:tc>
        <w:tc>
          <w:tcPr>
            <w:tcW w:w="4819" w:type="dxa"/>
            <w:tcBorders>
              <w:top w:val="nil"/>
              <w:left w:val="nil"/>
              <w:bottom w:val="nil"/>
            </w:tcBorders>
          </w:tcPr>
          <w:p w:rsidR="0039211F" w:rsidRPr="00E91E31" w:rsidRDefault="0039211F" w:rsidP="00F200B6">
            <w:pPr>
              <w:suppressAutoHyphens/>
              <w:spacing w:after="240" w:line="240" w:lineRule="auto"/>
              <w:rPr>
                <w:szCs w:val="20"/>
                <w:lang w:eastAsia="ar-SA"/>
              </w:rPr>
            </w:pPr>
            <w:r w:rsidRPr="00E91E31">
              <w:rPr>
                <w:szCs w:val="20"/>
                <w:lang w:eastAsia="ar-SA"/>
              </w:rPr>
              <w:t xml:space="preserve">As per paragraph </w:t>
            </w:r>
            <w:r>
              <w:rPr>
                <w:szCs w:val="20"/>
                <w:lang w:eastAsia="ar-SA"/>
              </w:rPr>
              <w:t>6</w:t>
            </w:r>
          </w:p>
        </w:tc>
      </w:tr>
      <w:tr w:rsidR="0039211F" w:rsidRPr="00E91E31" w:rsidTr="00F200B6">
        <w:trPr>
          <w:trHeight w:val="345"/>
          <w:jc w:val="center"/>
        </w:trPr>
        <w:tc>
          <w:tcPr>
            <w:tcW w:w="2552" w:type="dxa"/>
            <w:tcBorders>
              <w:top w:val="nil"/>
              <w:right w:val="nil"/>
            </w:tcBorders>
          </w:tcPr>
          <w:p w:rsidR="0039211F" w:rsidRPr="00E91E31" w:rsidRDefault="0039211F" w:rsidP="00F200B6">
            <w:pPr>
              <w:suppressAutoHyphens/>
              <w:spacing w:after="240" w:line="240" w:lineRule="auto"/>
              <w:rPr>
                <w:i/>
                <w:szCs w:val="20"/>
                <w:lang w:eastAsia="ar-SA"/>
              </w:rPr>
            </w:pPr>
            <w:r w:rsidRPr="00E91E31">
              <w:rPr>
                <w:i/>
                <w:szCs w:val="20"/>
                <w:lang w:eastAsia="ar-SA"/>
              </w:rPr>
              <w:t>Related documents</w:t>
            </w:r>
          </w:p>
        </w:tc>
        <w:tc>
          <w:tcPr>
            <w:tcW w:w="4819" w:type="dxa"/>
            <w:tcBorders>
              <w:top w:val="nil"/>
              <w:left w:val="nil"/>
            </w:tcBorders>
          </w:tcPr>
          <w:p w:rsidR="0039211F" w:rsidRPr="00E91E31" w:rsidRDefault="0039211F" w:rsidP="0039211F">
            <w:pPr>
              <w:numPr>
                <w:ilvl w:val="0"/>
                <w:numId w:val="35"/>
              </w:numPr>
              <w:suppressAutoHyphens/>
              <w:spacing w:before="0" w:after="0" w:line="240" w:lineRule="auto"/>
              <w:ind w:left="341" w:hanging="341"/>
              <w:rPr>
                <w:szCs w:val="20"/>
                <w:lang w:eastAsia="ar-SA"/>
              </w:rPr>
            </w:pPr>
            <w:r w:rsidRPr="00E91E31">
              <w:rPr>
                <w:szCs w:val="20"/>
                <w:lang w:eastAsia="ar-SA"/>
              </w:rPr>
              <w:t>Directive 2002/59/EC</w:t>
            </w:r>
            <w:r w:rsidR="000F4D6B">
              <w:rPr>
                <w:szCs w:val="20"/>
                <w:lang w:eastAsia="ar-SA"/>
              </w:rPr>
              <w:t xml:space="preserve"> as amended (</w:t>
            </w:r>
            <w:r>
              <w:rPr>
                <w:szCs w:val="20"/>
                <w:lang w:eastAsia="ar-SA"/>
              </w:rPr>
              <w:t>Art. 13 and Annex I.3</w:t>
            </w:r>
            <w:r w:rsidR="000F4D6B">
              <w:rPr>
                <w:szCs w:val="20"/>
                <w:lang w:eastAsia="ar-SA"/>
              </w:rPr>
              <w:t>)</w:t>
            </w:r>
          </w:p>
          <w:p w:rsidR="0039211F" w:rsidRPr="00E91E31" w:rsidRDefault="0039211F" w:rsidP="0039211F">
            <w:pPr>
              <w:numPr>
                <w:ilvl w:val="0"/>
                <w:numId w:val="35"/>
              </w:numPr>
              <w:suppressAutoHyphens/>
              <w:spacing w:before="0" w:after="0" w:line="240" w:lineRule="auto"/>
              <w:ind w:left="341" w:hanging="341"/>
              <w:rPr>
                <w:szCs w:val="20"/>
                <w:lang w:eastAsia="ar-SA"/>
              </w:rPr>
            </w:pPr>
            <w:r w:rsidRPr="00E91E31">
              <w:rPr>
                <w:szCs w:val="20"/>
                <w:lang w:eastAsia="ar-SA"/>
              </w:rPr>
              <w:t xml:space="preserve">SSN </w:t>
            </w:r>
            <w:r>
              <w:rPr>
                <w:szCs w:val="20"/>
                <w:lang w:eastAsia="ar-SA"/>
              </w:rPr>
              <w:t>20.1.3 point 2.2</w:t>
            </w:r>
          </w:p>
          <w:p w:rsidR="0039211F" w:rsidRPr="00E91E31" w:rsidRDefault="0039211F" w:rsidP="0039211F">
            <w:pPr>
              <w:numPr>
                <w:ilvl w:val="0"/>
                <w:numId w:val="35"/>
              </w:numPr>
              <w:suppressAutoHyphens/>
              <w:spacing w:before="0" w:after="0" w:line="240" w:lineRule="auto"/>
              <w:ind w:left="341" w:hanging="341"/>
              <w:rPr>
                <w:szCs w:val="20"/>
                <w:lang w:eastAsia="ar-SA"/>
              </w:rPr>
            </w:pPr>
            <w:r>
              <w:rPr>
                <w:szCs w:val="20"/>
                <w:lang w:eastAsia="ar-SA"/>
              </w:rPr>
              <w:t>HLSG 9.3.2</w:t>
            </w:r>
          </w:p>
          <w:p w:rsidR="0039211F" w:rsidRPr="00E91E31" w:rsidRDefault="0039211F" w:rsidP="00F200B6">
            <w:pPr>
              <w:spacing w:after="0" w:line="240" w:lineRule="auto"/>
              <w:rPr>
                <w:szCs w:val="20"/>
                <w:lang w:eastAsia="ar-SA"/>
              </w:rPr>
            </w:pPr>
          </w:p>
        </w:tc>
      </w:tr>
    </w:tbl>
    <w:p w:rsidR="0039211F" w:rsidRDefault="0039211F" w:rsidP="007F7C30">
      <w:pPr>
        <w:spacing w:before="120" w:line="276" w:lineRule="auto"/>
        <w:jc w:val="center"/>
        <w:rPr>
          <w:rFonts w:cs="Arial"/>
          <w:b/>
          <w:sz w:val="22"/>
          <w:szCs w:val="22"/>
        </w:rPr>
      </w:pPr>
    </w:p>
    <w:p w:rsidR="000E757B" w:rsidRPr="00884592" w:rsidRDefault="00EE5108" w:rsidP="002326AC">
      <w:pPr>
        <w:spacing w:before="120" w:line="276" w:lineRule="auto"/>
        <w:rPr>
          <w:b/>
        </w:rPr>
      </w:pPr>
      <w:r>
        <w:rPr>
          <w:b/>
        </w:rPr>
        <w:t xml:space="preserve">1.0 </w:t>
      </w:r>
      <w:r w:rsidR="000E757B" w:rsidRPr="00884592">
        <w:rPr>
          <w:b/>
        </w:rPr>
        <w:t>Purpose</w:t>
      </w:r>
    </w:p>
    <w:p w:rsidR="00DB432D" w:rsidRDefault="000E757B" w:rsidP="002326AC">
      <w:pPr>
        <w:spacing w:before="120" w:line="276" w:lineRule="auto"/>
      </w:pPr>
      <w:r>
        <w:t>The purpose of th</w:t>
      </w:r>
      <w:r w:rsidR="00DB432D">
        <w:t>is document is to propose the framework for developing Guidelines for reporting dangerous and polluting goods (HAZMAT) to the SafeSeaNet system, at both national and central level</w:t>
      </w:r>
      <w:r w:rsidR="00AF5D74">
        <w:t>, as</w:t>
      </w:r>
      <w:r w:rsidR="00DB432D">
        <w:t xml:space="preserve"> agreed at SafeSeaNet Workshop 19 and </w:t>
      </w:r>
      <w:r w:rsidR="00AF5D74">
        <w:t>at</w:t>
      </w:r>
      <w:r w:rsidR="00DB432D">
        <w:t xml:space="preserve"> High Level Steering Group (HLSG) 9</w:t>
      </w:r>
      <w:r w:rsidR="00AF5D74">
        <w:t xml:space="preserve">. </w:t>
      </w:r>
    </w:p>
    <w:p w:rsidR="00884592" w:rsidRDefault="00DB432D" w:rsidP="005C4CD2">
      <w:pPr>
        <w:spacing w:before="120" w:line="276" w:lineRule="auto"/>
      </w:pPr>
      <w:r>
        <w:t xml:space="preserve">The </w:t>
      </w:r>
      <w:r w:rsidR="009B4F17">
        <w:t xml:space="preserve">HAZMAT </w:t>
      </w:r>
      <w:r w:rsidR="0094007E">
        <w:t>Working G</w:t>
      </w:r>
      <w:r>
        <w:t>roup</w:t>
      </w:r>
      <w:r w:rsidR="0094007E">
        <w:t xml:space="preserve">, </w:t>
      </w:r>
      <w:r w:rsidR="005C4CD2">
        <w:t>consists</w:t>
      </w:r>
      <w:r w:rsidR="0094007E">
        <w:t xml:space="preserve"> of 1</w:t>
      </w:r>
      <w:r w:rsidR="00DF355D">
        <w:t>3</w:t>
      </w:r>
      <w:r w:rsidR="0094007E">
        <w:t xml:space="preserve"> Member States </w:t>
      </w:r>
      <w:r w:rsidR="005C4CD2">
        <w:t>(BE,</w:t>
      </w:r>
      <w:r w:rsidR="00DF355D">
        <w:t xml:space="preserve"> DK,</w:t>
      </w:r>
      <w:r w:rsidR="005C4CD2">
        <w:t xml:space="preserve"> DE, EE, ES, FR, GR, IT, NL, PL, SI, SE, and NO) </w:t>
      </w:r>
      <w:r w:rsidR="0094007E">
        <w:t xml:space="preserve">and </w:t>
      </w:r>
      <w:r w:rsidR="005C4CD2">
        <w:t>3</w:t>
      </w:r>
      <w:r w:rsidR="0094007E">
        <w:t xml:space="preserve"> industry </w:t>
      </w:r>
      <w:r w:rsidR="005C4CD2">
        <w:t>organisations (ESPO, PROTEC Group, ECSA)</w:t>
      </w:r>
      <w:r w:rsidR="0094007E">
        <w:t>,</w:t>
      </w:r>
      <w:r>
        <w:t xml:space="preserve"> is tasked to develop </w:t>
      </w:r>
      <w:r w:rsidR="00884592">
        <w:t xml:space="preserve">Guidelines </w:t>
      </w:r>
      <w:r>
        <w:t xml:space="preserve">which will provide the necessary </w:t>
      </w:r>
      <w:r w:rsidR="00942E1D">
        <w:t>assistance</w:t>
      </w:r>
      <w:r w:rsidR="00411F85">
        <w:t xml:space="preserve"> and </w:t>
      </w:r>
      <w:r w:rsidR="00942E1D">
        <w:t xml:space="preserve">support </w:t>
      </w:r>
      <w:r>
        <w:t xml:space="preserve">to the public and industry stakeholders </w:t>
      </w:r>
      <w:r w:rsidRPr="00DB432D">
        <w:t xml:space="preserve">on </w:t>
      </w:r>
      <w:r w:rsidR="00A25EBC">
        <w:t xml:space="preserve">what, when, </w:t>
      </w:r>
      <w:r w:rsidR="00CC155A">
        <w:t xml:space="preserve">how </w:t>
      </w:r>
      <w:r w:rsidR="00A25EBC">
        <w:t xml:space="preserve">and who </w:t>
      </w:r>
      <w:r w:rsidR="00CC155A">
        <w:t xml:space="preserve">to report </w:t>
      </w:r>
      <w:r w:rsidR="009B4F17">
        <w:t xml:space="preserve">HAZMAT </w:t>
      </w:r>
      <w:proofErr w:type="gramStart"/>
      <w:r w:rsidR="00CC155A">
        <w:t>information</w:t>
      </w:r>
      <w:proofErr w:type="gramEnd"/>
      <w:r w:rsidR="00CC155A">
        <w:t xml:space="preserve"> correctly a</w:t>
      </w:r>
      <w:r>
        <w:t>s required in accordance with D</w:t>
      </w:r>
      <w:r w:rsidRPr="00DB432D">
        <w:t xml:space="preserve">irective 2002/59/EC </w:t>
      </w:r>
      <w:r w:rsidR="00AF5D74">
        <w:t xml:space="preserve">on </w:t>
      </w:r>
      <w:r w:rsidR="00CC155A" w:rsidRPr="00CC155A">
        <w:t>establishing a Community vessel traffic monitoring and</w:t>
      </w:r>
      <w:r w:rsidR="00CC155A">
        <w:t xml:space="preserve"> information system, as amended (VTMIS Directive)</w:t>
      </w:r>
      <w:r>
        <w:t xml:space="preserve">. The Guidelines will also </w:t>
      </w:r>
      <w:r w:rsidR="00CC155A">
        <w:t>help</w:t>
      </w:r>
      <w:r>
        <w:t xml:space="preserve"> </w:t>
      </w:r>
      <w:r w:rsidRPr="00DB432D">
        <w:t xml:space="preserve">to </w:t>
      </w:r>
      <w:r>
        <w:t xml:space="preserve">enhance </w:t>
      </w:r>
      <w:r w:rsidR="00884592">
        <w:t xml:space="preserve">awareness of </w:t>
      </w:r>
      <w:r w:rsidR="00CC155A">
        <w:t xml:space="preserve">why it is important to provide accurate information in respect of </w:t>
      </w:r>
      <w:r w:rsidR="009B4F17">
        <w:t xml:space="preserve">HAZMAT </w:t>
      </w:r>
      <w:r w:rsidR="00CC155A">
        <w:t>carried on board ships.</w:t>
      </w:r>
      <w:r w:rsidR="00884592">
        <w:t xml:space="preserve"> </w:t>
      </w:r>
    </w:p>
    <w:p w:rsidR="00C25F4A" w:rsidRPr="00DB432D" w:rsidRDefault="00EE5108" w:rsidP="002326AC">
      <w:pPr>
        <w:spacing w:before="240" w:line="276" w:lineRule="auto"/>
        <w:rPr>
          <w:b/>
        </w:rPr>
      </w:pPr>
      <w:r>
        <w:rPr>
          <w:b/>
        </w:rPr>
        <w:t xml:space="preserve">2.0 </w:t>
      </w:r>
      <w:r w:rsidR="00C25F4A" w:rsidRPr="00DB432D">
        <w:rPr>
          <w:b/>
        </w:rPr>
        <w:t>Legal Requirements</w:t>
      </w:r>
    </w:p>
    <w:p w:rsidR="00C25F4A" w:rsidRDefault="00C25F4A" w:rsidP="002326AC">
      <w:pPr>
        <w:spacing w:before="120" w:line="276" w:lineRule="auto"/>
      </w:pPr>
      <w:r>
        <w:t xml:space="preserve">Articles 13 and Annex I(3) of </w:t>
      </w:r>
      <w:r w:rsidR="00CC155A">
        <w:t xml:space="preserve">the VTMIS </w:t>
      </w:r>
      <w:r>
        <w:t>Directive require</w:t>
      </w:r>
      <w:r w:rsidR="00CC155A">
        <w:t>s</w:t>
      </w:r>
      <w:r>
        <w:t xml:space="preserve"> that </w:t>
      </w:r>
      <w:r w:rsidR="009B4F17">
        <w:t xml:space="preserve">HAZMAT </w:t>
      </w:r>
      <w:r w:rsidR="00CC155A">
        <w:t xml:space="preserve">information is available to the </w:t>
      </w:r>
      <w:r w:rsidR="00990935">
        <w:t>M</w:t>
      </w:r>
      <w:r w:rsidR="00CC155A">
        <w:t xml:space="preserve">ember </w:t>
      </w:r>
      <w:r w:rsidR="00990935">
        <w:t>S</w:t>
      </w:r>
      <w:r w:rsidR="00CC155A">
        <w:t xml:space="preserve">tates before a vessel arrives in or departs from a port of a </w:t>
      </w:r>
      <w:r w:rsidR="00732DE0">
        <w:t>Member S</w:t>
      </w:r>
      <w:r w:rsidR="00CC155A">
        <w:t xml:space="preserve">tate, and that this information is </w:t>
      </w:r>
      <w:r>
        <w:t xml:space="preserve">exchanged between Member States via SafeSeaNet.  In accordance with </w:t>
      </w:r>
      <w:r w:rsidR="00CC155A">
        <w:t>these legal provisions</w:t>
      </w:r>
      <w:r>
        <w:t xml:space="preserve"> the </w:t>
      </w:r>
      <w:r w:rsidR="009B4F17">
        <w:t xml:space="preserve">HAZMAT </w:t>
      </w:r>
      <w:r w:rsidR="0094007E">
        <w:t>N</w:t>
      </w:r>
      <w:r>
        <w:t>otification includes the following:</w:t>
      </w:r>
    </w:p>
    <w:p w:rsidR="00C25F4A" w:rsidRDefault="00C25F4A" w:rsidP="002326AC">
      <w:pPr>
        <w:pStyle w:val="ListParagraph"/>
        <w:numPr>
          <w:ilvl w:val="0"/>
          <w:numId w:val="27"/>
        </w:numPr>
        <w:spacing w:before="120" w:line="276" w:lineRule="auto"/>
      </w:pPr>
      <w:r>
        <w:lastRenderedPageBreak/>
        <w:t>the correct technical names of the dangerous or polluting goods;</w:t>
      </w:r>
    </w:p>
    <w:p w:rsidR="00C25F4A" w:rsidRDefault="00C25F4A" w:rsidP="002326AC">
      <w:pPr>
        <w:pStyle w:val="ListParagraph"/>
        <w:numPr>
          <w:ilvl w:val="0"/>
          <w:numId w:val="27"/>
        </w:numPr>
        <w:spacing w:before="120" w:line="276" w:lineRule="auto"/>
      </w:pPr>
      <w:r>
        <w:t>the United Nations (UN) numbers, where they exist;</w:t>
      </w:r>
    </w:p>
    <w:p w:rsidR="00C25F4A" w:rsidRDefault="00C25F4A" w:rsidP="0094007E">
      <w:pPr>
        <w:pStyle w:val="ListParagraph"/>
        <w:numPr>
          <w:ilvl w:val="0"/>
          <w:numId w:val="27"/>
        </w:numPr>
        <w:spacing w:before="120" w:line="276" w:lineRule="auto"/>
      </w:pPr>
      <w:r>
        <w:t>the IMO hazard classes in accordance with the International Maritime Dangerous Goods (IMDG), In</w:t>
      </w:r>
      <w:r w:rsidR="0094007E">
        <w:t xml:space="preserve">ternational Bulk Chemical (IBC), </w:t>
      </w:r>
      <w:r>
        <w:t>International Gas Carrier (IGC) codes</w:t>
      </w:r>
      <w:r w:rsidR="0094007E">
        <w:t xml:space="preserve"> and </w:t>
      </w:r>
      <w:r w:rsidR="0094007E" w:rsidRPr="0094007E">
        <w:t>International Maritime Solid Bulk Cargoes Code (IMSBC),</w:t>
      </w:r>
      <w:r w:rsidR="0094007E">
        <w:t xml:space="preserve"> and </w:t>
      </w:r>
      <w:r>
        <w:t>;</w:t>
      </w:r>
    </w:p>
    <w:p w:rsidR="00C25F4A" w:rsidRDefault="00C25F4A" w:rsidP="002326AC">
      <w:pPr>
        <w:pStyle w:val="ListParagraph"/>
        <w:numPr>
          <w:ilvl w:val="0"/>
          <w:numId w:val="27"/>
        </w:numPr>
        <w:spacing w:before="120" w:line="276" w:lineRule="auto"/>
      </w:pPr>
      <w:r>
        <w:t xml:space="preserve">where appropriate, the class of the ship as defined by the International Code for the Safe Carriage of Packaged Irradiated Nuclear Fuel, Plutonium and High-Level Radioactive Wastes on Board Ships (INF Code); </w:t>
      </w:r>
    </w:p>
    <w:p w:rsidR="00C25F4A" w:rsidRDefault="00C25F4A" w:rsidP="002326AC">
      <w:pPr>
        <w:pStyle w:val="ListParagraph"/>
        <w:numPr>
          <w:ilvl w:val="0"/>
          <w:numId w:val="27"/>
        </w:numPr>
        <w:spacing w:before="120" w:line="276" w:lineRule="auto"/>
      </w:pPr>
      <w:r>
        <w:t>the quantities of such goods and their location on board; and</w:t>
      </w:r>
    </w:p>
    <w:p w:rsidR="00C25F4A" w:rsidRDefault="00C25F4A" w:rsidP="002326AC">
      <w:pPr>
        <w:pStyle w:val="ListParagraph"/>
        <w:numPr>
          <w:ilvl w:val="0"/>
          <w:numId w:val="27"/>
        </w:numPr>
        <w:spacing w:before="120" w:line="276" w:lineRule="auto"/>
      </w:pPr>
      <w:proofErr w:type="gramStart"/>
      <w:r>
        <w:t>if</w:t>
      </w:r>
      <w:proofErr w:type="gramEnd"/>
      <w:r>
        <w:t xml:space="preserve"> they are being carried in cargo transport units other than tanks, the identification number thereof.</w:t>
      </w:r>
    </w:p>
    <w:p w:rsidR="00AF0BEE" w:rsidRDefault="00AF0BEE" w:rsidP="002326AC">
      <w:pPr>
        <w:spacing w:before="120" w:line="276" w:lineRule="auto"/>
      </w:pPr>
      <w:r>
        <w:t xml:space="preserve">The </w:t>
      </w:r>
      <w:r w:rsidRPr="002326AC">
        <w:t xml:space="preserve">International Maritime Organization (IMO) </w:t>
      </w:r>
      <w:r>
        <w:t>has</w:t>
      </w:r>
      <w:r w:rsidRPr="002326AC">
        <w:t xml:space="preserve"> developed uniform international </w:t>
      </w:r>
      <w:r w:rsidR="00411F85">
        <w:t xml:space="preserve">legislation </w:t>
      </w:r>
      <w:r w:rsidRPr="002326AC">
        <w:t xml:space="preserve">for </w:t>
      </w:r>
      <w:r>
        <w:t>the transport of dangerous and polluting</w:t>
      </w:r>
      <w:r w:rsidRPr="002326AC">
        <w:t xml:space="preserve"> </w:t>
      </w:r>
      <w:r w:rsidR="00411F85">
        <w:t xml:space="preserve">goods </w:t>
      </w:r>
      <w:r w:rsidRPr="002326AC">
        <w:t xml:space="preserve">by sea. </w:t>
      </w:r>
      <w:r w:rsidR="00411F85">
        <w:t>Article</w:t>
      </w:r>
      <w:r w:rsidR="00A25EBC">
        <w:t>s</w:t>
      </w:r>
      <w:r w:rsidR="00411F85">
        <w:t xml:space="preserve"> 3</w:t>
      </w:r>
      <w:r w:rsidR="00A25EBC">
        <w:t>.</w:t>
      </w:r>
      <w:r w:rsidR="00411F85">
        <w:t xml:space="preserve">g and </w:t>
      </w:r>
      <w:r w:rsidR="00A25EBC">
        <w:t>3.</w:t>
      </w:r>
      <w:r w:rsidR="00411F85">
        <w:t>h of t</w:t>
      </w:r>
      <w:r>
        <w:t xml:space="preserve">he VTMIS Directive provides the definition of the </w:t>
      </w:r>
      <w:r w:rsidRPr="00AF0BEE">
        <w:t xml:space="preserve">dangerous </w:t>
      </w:r>
      <w:r>
        <w:t xml:space="preserve">and polluting goods </w:t>
      </w:r>
      <w:r w:rsidR="00411F85">
        <w:t>by</w:t>
      </w:r>
      <w:r>
        <w:t xml:space="preserve"> referring to the specific applicable IMO Conventions and Codes.</w:t>
      </w:r>
    </w:p>
    <w:p w:rsidR="00C25F4A" w:rsidRDefault="00CC155A" w:rsidP="002326AC">
      <w:pPr>
        <w:spacing w:before="120" w:line="276" w:lineRule="auto"/>
      </w:pPr>
      <w:r>
        <w:t xml:space="preserve">Directive 2010/65/EU on </w:t>
      </w:r>
      <w:r w:rsidR="00C25F4A">
        <w:t xml:space="preserve">Reporting Formalities </w:t>
      </w:r>
      <w:r>
        <w:t xml:space="preserve">includes the </w:t>
      </w:r>
      <w:r w:rsidR="009B4F17">
        <w:t xml:space="preserve">HAZMAT </w:t>
      </w:r>
      <w:r w:rsidR="0094007E">
        <w:t>N</w:t>
      </w:r>
      <w:r>
        <w:t xml:space="preserve">otification </w:t>
      </w:r>
      <w:r w:rsidR="00C25F4A">
        <w:t>as one of the reporting formalities that has to be transmitted electronically through a single window</w:t>
      </w:r>
      <w:r>
        <w:t xml:space="preserve"> established by </w:t>
      </w:r>
      <w:r w:rsidR="00732DE0">
        <w:t>Member S</w:t>
      </w:r>
      <w:r>
        <w:t>tates</w:t>
      </w:r>
      <w:r w:rsidR="00C25F4A">
        <w:t xml:space="preserve">. </w:t>
      </w:r>
      <w:r w:rsidR="003A12E6">
        <w:t>Similarly, i</w:t>
      </w:r>
      <w:r w:rsidR="00C25F4A">
        <w:t xml:space="preserve">t establishes that </w:t>
      </w:r>
      <w:r w:rsidR="003A12E6">
        <w:t>if Member States require information from IMO FAL Form 7 – Dangerous Goods Manifest - it has to be transmitted electronic</w:t>
      </w:r>
      <w:r w:rsidR="00732DE0">
        <w:t>ally</w:t>
      </w:r>
      <w:r w:rsidR="003A12E6">
        <w:t xml:space="preserve"> through the single window</w:t>
      </w:r>
      <w:r w:rsidR="00C25F4A">
        <w:t>. Th</w:t>
      </w:r>
      <w:r w:rsidR="003A12E6">
        <w:t xml:space="preserve">e reporting of </w:t>
      </w:r>
      <w:r w:rsidR="009B4F17">
        <w:t xml:space="preserve">HAZMAT </w:t>
      </w:r>
      <w:r w:rsidR="003A12E6">
        <w:t xml:space="preserve">information was considered </w:t>
      </w:r>
      <w:r w:rsidR="00C25F4A">
        <w:t xml:space="preserve">by the General Maritime sub-group of the </w:t>
      </w:r>
      <w:proofErr w:type="spellStart"/>
      <w:r w:rsidR="00C25F4A">
        <w:t>eMS</w:t>
      </w:r>
      <w:proofErr w:type="spellEnd"/>
      <w:r w:rsidR="0094007E">
        <w:t>,</w:t>
      </w:r>
      <w:r w:rsidR="00C25F4A">
        <w:t xml:space="preserve"> which agreed to include the reporting of all the items within FAL </w:t>
      </w:r>
      <w:r w:rsidR="002326AC">
        <w:t>Form</w:t>
      </w:r>
      <w:r w:rsidR="00C25F4A">
        <w:t xml:space="preserve">7 </w:t>
      </w:r>
      <w:r w:rsidR="00732DE0">
        <w:t>in the single window and that the additional data items may be included as optional for exchange through the SafeSeaNet system</w:t>
      </w:r>
      <w:r w:rsidR="00C25F4A">
        <w:t xml:space="preserve">. The latter also made suggestions on how reporting </w:t>
      </w:r>
      <w:r w:rsidR="00732DE0">
        <w:t xml:space="preserve">of </w:t>
      </w:r>
      <w:r w:rsidR="009B4F17">
        <w:t xml:space="preserve">HAZMAT </w:t>
      </w:r>
      <w:r w:rsidR="00732DE0">
        <w:t xml:space="preserve">information </w:t>
      </w:r>
      <w:r w:rsidR="00C25F4A">
        <w:t>could be improved.</w:t>
      </w:r>
    </w:p>
    <w:p w:rsidR="009A0DD5" w:rsidRDefault="00EE5108" w:rsidP="002326AC">
      <w:pPr>
        <w:spacing w:before="240" w:line="276" w:lineRule="auto"/>
        <w:rPr>
          <w:b/>
        </w:rPr>
      </w:pPr>
      <w:r>
        <w:rPr>
          <w:b/>
        </w:rPr>
        <w:t xml:space="preserve">3.0 </w:t>
      </w:r>
      <w:r w:rsidR="00C25F4A">
        <w:rPr>
          <w:b/>
        </w:rPr>
        <w:t xml:space="preserve">Status of reporting </w:t>
      </w:r>
      <w:r w:rsidR="009B4F17">
        <w:rPr>
          <w:b/>
        </w:rPr>
        <w:t xml:space="preserve">HAZMAT </w:t>
      </w:r>
      <w:r w:rsidR="00C25F4A">
        <w:rPr>
          <w:b/>
        </w:rPr>
        <w:t>information</w:t>
      </w:r>
    </w:p>
    <w:p w:rsidR="00C25F4A" w:rsidRDefault="00C25F4A" w:rsidP="002326AC">
      <w:pPr>
        <w:spacing w:before="120" w:line="276" w:lineRule="auto"/>
      </w:pPr>
      <w:r>
        <w:t xml:space="preserve">As reported to SSN </w:t>
      </w:r>
      <w:r w:rsidR="00B60078">
        <w:t>Workshop 19</w:t>
      </w:r>
      <w:r>
        <w:t xml:space="preserve"> and HLSG 9, </w:t>
      </w:r>
      <w:r w:rsidR="00190ECC">
        <w:t xml:space="preserve">EMSA carried out a comprehensive survey on the availability and content of </w:t>
      </w:r>
      <w:r w:rsidR="009B4F17">
        <w:t xml:space="preserve">HAZMAT </w:t>
      </w:r>
      <w:r w:rsidR="0094007E">
        <w:t>N</w:t>
      </w:r>
      <w:r w:rsidR="00190ECC">
        <w:t xml:space="preserve">otification details with the objective of highlighting </w:t>
      </w:r>
      <w:r w:rsidR="00BF40E5">
        <w:t xml:space="preserve">if there are deficiencies in reporting </w:t>
      </w:r>
      <w:r w:rsidR="009B4F17">
        <w:t xml:space="preserve">HAZMAT </w:t>
      </w:r>
      <w:r w:rsidR="00190ECC">
        <w:t xml:space="preserve">data. </w:t>
      </w:r>
      <w:r>
        <w:t xml:space="preserve">The main conclusions </w:t>
      </w:r>
      <w:r w:rsidR="00B60078">
        <w:t>were the following</w:t>
      </w:r>
      <w:r>
        <w:t>:</w:t>
      </w:r>
    </w:p>
    <w:p w:rsidR="00732DE0" w:rsidRPr="00732DE0" w:rsidRDefault="00732DE0" w:rsidP="002326AC">
      <w:pPr>
        <w:pStyle w:val="ListParagraph"/>
        <w:numPr>
          <w:ilvl w:val="0"/>
          <w:numId w:val="32"/>
        </w:numPr>
        <w:spacing w:line="276" w:lineRule="auto"/>
      </w:pPr>
      <w:r w:rsidRPr="00732DE0">
        <w:t xml:space="preserve">not all ships carrying </w:t>
      </w:r>
      <w:r w:rsidR="009B4F17">
        <w:t xml:space="preserve">HAZMAT </w:t>
      </w:r>
      <w:r w:rsidRPr="00732DE0">
        <w:t xml:space="preserve">cargoes provided notifications to </w:t>
      </w:r>
      <w:r>
        <w:t xml:space="preserve">Member States, who in turn </w:t>
      </w:r>
      <w:r w:rsidRPr="00732DE0">
        <w:t>do not follow up to ensure compliance</w:t>
      </w:r>
      <w:r>
        <w:t>;</w:t>
      </w:r>
      <w:r w:rsidRPr="00732DE0">
        <w:t xml:space="preserve"> </w:t>
      </w:r>
    </w:p>
    <w:p w:rsidR="00660C83" w:rsidRPr="00660C83" w:rsidRDefault="009B4F17" w:rsidP="002326AC">
      <w:pPr>
        <w:pStyle w:val="ListParagraph"/>
        <w:numPr>
          <w:ilvl w:val="0"/>
          <w:numId w:val="32"/>
        </w:numPr>
        <w:spacing w:line="276" w:lineRule="auto"/>
      </w:pPr>
      <w:r>
        <w:t xml:space="preserve">HAZMAT </w:t>
      </w:r>
      <w:r w:rsidR="006C31E9">
        <w:t>N</w:t>
      </w:r>
      <w:r w:rsidR="00660C83" w:rsidRPr="00660C83">
        <w:t>otifications are provided to the national SSN system, but not forwarded to SSN;</w:t>
      </w:r>
    </w:p>
    <w:p w:rsidR="00660C83" w:rsidRDefault="00660C83" w:rsidP="002326AC">
      <w:pPr>
        <w:pStyle w:val="ListParagraph"/>
        <w:numPr>
          <w:ilvl w:val="0"/>
          <w:numId w:val="32"/>
        </w:numPr>
        <w:spacing w:before="120" w:line="276" w:lineRule="auto"/>
      </w:pPr>
      <w:r w:rsidRPr="00660C83">
        <w:t xml:space="preserve">there are misinterpretations of the requirements </w:t>
      </w:r>
      <w:r>
        <w:t>of the VTMIS</w:t>
      </w:r>
      <w:r w:rsidRPr="00660C83">
        <w:t xml:space="preserve"> Directive</w:t>
      </w:r>
      <w:r>
        <w:t xml:space="preserve"> -</w:t>
      </w:r>
      <w:r w:rsidRPr="00660C83">
        <w:t xml:space="preserve"> some Member States send reports only for some types of dangerous and polluting goods, not for all</w:t>
      </w:r>
      <w:r>
        <w:t>;</w:t>
      </w:r>
    </w:p>
    <w:p w:rsidR="00C25F4A" w:rsidRDefault="0094007E" w:rsidP="002326AC">
      <w:pPr>
        <w:pStyle w:val="ListParagraph"/>
        <w:numPr>
          <w:ilvl w:val="0"/>
          <w:numId w:val="32"/>
        </w:numPr>
        <w:spacing w:before="120" w:line="276" w:lineRule="auto"/>
      </w:pPr>
      <w:r>
        <w:t>HAZMAT N</w:t>
      </w:r>
      <w:r w:rsidR="00660C83">
        <w:t xml:space="preserve">otifications included incorrect </w:t>
      </w:r>
      <w:r w:rsidR="00C25F4A">
        <w:t>technical name</w:t>
      </w:r>
      <w:r w:rsidR="00660C83">
        <w:t>s</w:t>
      </w:r>
      <w:r w:rsidR="00C25F4A">
        <w:t xml:space="preserve"> and UN numbers;</w:t>
      </w:r>
    </w:p>
    <w:p w:rsidR="00C25F4A" w:rsidRDefault="00C25F4A" w:rsidP="002326AC">
      <w:pPr>
        <w:pStyle w:val="ListParagraph"/>
        <w:numPr>
          <w:ilvl w:val="0"/>
          <w:numId w:val="32"/>
        </w:numPr>
        <w:spacing w:before="120" w:line="276" w:lineRule="auto"/>
      </w:pPr>
      <w:r>
        <w:t>IMO Hazard Class was missing or incorrectly declared;</w:t>
      </w:r>
    </w:p>
    <w:p w:rsidR="00C25F4A" w:rsidRDefault="00C25F4A" w:rsidP="002326AC">
      <w:pPr>
        <w:pStyle w:val="ListParagraph"/>
        <w:numPr>
          <w:ilvl w:val="0"/>
          <w:numId w:val="32"/>
        </w:numPr>
        <w:spacing w:before="120" w:line="276" w:lineRule="auto"/>
      </w:pPr>
      <w:r>
        <w:t>reporting of quantities</w:t>
      </w:r>
      <w:r w:rsidR="0094007E">
        <w:t xml:space="preserve"> (units)</w:t>
      </w:r>
      <w:r>
        <w:t xml:space="preserve"> was not harmonized; </w:t>
      </w:r>
    </w:p>
    <w:p w:rsidR="00C25F4A" w:rsidRDefault="00C25F4A" w:rsidP="002326AC">
      <w:pPr>
        <w:pStyle w:val="ListParagraph"/>
        <w:numPr>
          <w:ilvl w:val="0"/>
          <w:numId w:val="32"/>
        </w:numPr>
        <w:spacing w:before="120" w:line="276" w:lineRule="auto"/>
      </w:pPr>
      <w:r>
        <w:t>the location of cargo on board was either missing or reported incorrectly;</w:t>
      </w:r>
    </w:p>
    <w:p w:rsidR="00C25F4A" w:rsidRDefault="00C25F4A" w:rsidP="002326AC">
      <w:pPr>
        <w:pStyle w:val="ListParagraph"/>
        <w:numPr>
          <w:ilvl w:val="0"/>
          <w:numId w:val="32"/>
        </w:numPr>
        <w:spacing w:before="120" w:line="276" w:lineRule="auto"/>
      </w:pPr>
      <w:r>
        <w:t>some types of cargoes (IMSBC, IGC, INF) were not reported by certain Member States;</w:t>
      </w:r>
      <w:r w:rsidR="00660C83">
        <w:t xml:space="preserve"> and</w:t>
      </w:r>
    </w:p>
    <w:p w:rsidR="00C25F4A" w:rsidRDefault="00732DE0" w:rsidP="002326AC">
      <w:pPr>
        <w:pStyle w:val="ListParagraph"/>
        <w:numPr>
          <w:ilvl w:val="0"/>
          <w:numId w:val="32"/>
        </w:numPr>
        <w:spacing w:before="120" w:line="276" w:lineRule="auto"/>
      </w:pPr>
      <w:proofErr w:type="gramStart"/>
      <w:r>
        <w:t>it</w:t>
      </w:r>
      <w:proofErr w:type="gramEnd"/>
      <w:r>
        <w:t xml:space="preserve"> was not clear on how to report </w:t>
      </w:r>
      <w:r w:rsidR="00C25F4A">
        <w:t xml:space="preserve">bunkers on board </w:t>
      </w:r>
      <w:r>
        <w:t>ships</w:t>
      </w:r>
      <w:r w:rsidR="00660C83">
        <w:t>.</w:t>
      </w:r>
    </w:p>
    <w:p w:rsidR="002326AC" w:rsidRDefault="002326AC" w:rsidP="002326AC">
      <w:pPr>
        <w:spacing w:before="120" w:line="276" w:lineRule="auto"/>
      </w:pPr>
      <w:r>
        <w:lastRenderedPageBreak/>
        <w:t xml:space="preserve">From the above it is clear that </w:t>
      </w:r>
      <w:r w:rsidR="0086235E">
        <w:t>missing information and</w:t>
      </w:r>
      <w:r>
        <w:t xml:space="preserve"> data quality </w:t>
      </w:r>
      <w:r w:rsidR="0086235E">
        <w:t>are</w:t>
      </w:r>
      <w:r>
        <w:t xml:space="preserve"> a major problem</w:t>
      </w:r>
      <w:r w:rsidR="0086235E">
        <w:t xml:space="preserve"> when reporting HAZMAT data</w:t>
      </w:r>
      <w:r>
        <w:t xml:space="preserve">. </w:t>
      </w:r>
    </w:p>
    <w:p w:rsidR="00C25F4A" w:rsidRPr="00C25F4A" w:rsidRDefault="00EE5108" w:rsidP="002326AC">
      <w:pPr>
        <w:spacing w:before="240" w:line="276" w:lineRule="auto"/>
        <w:rPr>
          <w:b/>
        </w:rPr>
      </w:pPr>
      <w:r>
        <w:rPr>
          <w:b/>
        </w:rPr>
        <w:t xml:space="preserve">4.0 </w:t>
      </w:r>
      <w:r w:rsidR="00C25F4A" w:rsidRPr="00C25F4A">
        <w:rPr>
          <w:b/>
        </w:rPr>
        <w:t>Benefits of accurate reporting</w:t>
      </w:r>
    </w:p>
    <w:p w:rsidR="00B07908" w:rsidRDefault="006E77A1" w:rsidP="00B07908">
      <w:pPr>
        <w:spacing w:before="0" w:after="200" w:line="276" w:lineRule="auto"/>
      </w:pPr>
      <w:r>
        <w:t xml:space="preserve">The need for accurate reporting </w:t>
      </w:r>
      <w:r w:rsidR="00333D80">
        <w:t>and sharing of information on</w:t>
      </w:r>
      <w:r>
        <w:t xml:space="preserve"> dangerous and polluting goods </w:t>
      </w:r>
      <w:r w:rsidR="00333D80">
        <w:t xml:space="preserve">carried </w:t>
      </w:r>
      <w:proofErr w:type="spellStart"/>
      <w:r w:rsidR="00333D80">
        <w:t>onboard</w:t>
      </w:r>
      <w:proofErr w:type="spellEnd"/>
      <w:r w:rsidR="00333D80">
        <w:t xml:space="preserve"> ships </w:t>
      </w:r>
      <w:r>
        <w:t xml:space="preserve">has been recognised for long number of years. </w:t>
      </w:r>
      <w:r w:rsidR="00B07908">
        <w:t xml:space="preserve">In its communication of 24 February 1993 on a common policy on safe seas, the Commission indicated that one </w:t>
      </w:r>
      <w:r>
        <w:t xml:space="preserve">way of enhancing safety at sea </w:t>
      </w:r>
      <w:r w:rsidR="00B07908">
        <w:t xml:space="preserve">was </w:t>
      </w:r>
      <w:r>
        <w:t xml:space="preserve">by </w:t>
      </w:r>
      <w:r w:rsidR="00B07908">
        <w:t>introduc</w:t>
      </w:r>
      <w:r>
        <w:t>ing</w:t>
      </w:r>
      <w:r w:rsidR="00B07908">
        <w:t xml:space="preserve"> a mandatory information system to give Member States rapid access to all important information relating to the movements of ships carrying dangerous or polluting materials and to the precise nature of their cargo.</w:t>
      </w:r>
      <w:r>
        <w:t xml:space="preserve"> </w:t>
      </w:r>
    </w:p>
    <w:p w:rsidR="006E77A1" w:rsidRDefault="00333D80" w:rsidP="002326AC">
      <w:pPr>
        <w:spacing w:before="0" w:after="200" w:line="276" w:lineRule="auto"/>
      </w:pPr>
      <w:r>
        <w:t xml:space="preserve">Subsequently, </w:t>
      </w:r>
      <w:r w:rsidR="00B07908">
        <w:t xml:space="preserve">Council Directive 93/75/EEC of 13 September 1993 concerning minimum requirements for vessels bound for or leaving Community ports and carrying dangerous or polluting goods </w:t>
      </w:r>
      <w:r>
        <w:t xml:space="preserve">was adopted to </w:t>
      </w:r>
      <w:r w:rsidR="00B07908">
        <w:t>introduce a system whereby the competent authorities receive information regarding ships bound for or leaving a Community port and carryin</w:t>
      </w:r>
      <w:r w:rsidR="006E77A1">
        <w:t xml:space="preserve">g dangerous or polluting goods. </w:t>
      </w:r>
      <w:r>
        <w:t>In</w:t>
      </w:r>
      <w:r w:rsidRPr="00333D80">
        <w:t xml:space="preserve"> response to the </w:t>
      </w:r>
      <w:r>
        <w:t xml:space="preserve">continuous </w:t>
      </w:r>
      <w:r w:rsidRPr="00333D80">
        <w:t xml:space="preserve">increase in the volume of dangerous and polluting goods carried by </w:t>
      </w:r>
      <w:r>
        <w:t>ships</w:t>
      </w:r>
      <w:r w:rsidRPr="00333D80">
        <w:t xml:space="preserve"> </w:t>
      </w:r>
      <w:r>
        <w:t>and major maritime casualties involving such ships, t</w:t>
      </w:r>
      <w:r w:rsidR="006E77A1" w:rsidRPr="006E77A1">
        <w:t xml:space="preserve">he provisions of </w:t>
      </w:r>
      <w:r w:rsidR="006E77A1">
        <w:t xml:space="preserve">Directive </w:t>
      </w:r>
      <w:r>
        <w:t xml:space="preserve">93/75/EC </w:t>
      </w:r>
      <w:r w:rsidR="006E77A1">
        <w:t>were</w:t>
      </w:r>
      <w:r w:rsidR="006E77A1" w:rsidRPr="006E77A1">
        <w:t xml:space="preserve"> significantly reinforced</w:t>
      </w:r>
      <w:r>
        <w:t xml:space="preserve"> and</w:t>
      </w:r>
      <w:r w:rsidR="006E77A1" w:rsidRPr="006E77A1">
        <w:t xml:space="preserve"> extended </w:t>
      </w:r>
      <w:r>
        <w:t xml:space="preserve">through </w:t>
      </w:r>
      <w:r w:rsidR="006E77A1" w:rsidRPr="006E77A1">
        <w:t>Directive</w:t>
      </w:r>
      <w:r w:rsidR="006E77A1">
        <w:t xml:space="preserve"> 2002/59/EC on the establishment of</w:t>
      </w:r>
      <w:r w:rsidR="00B07908" w:rsidRPr="00B07908">
        <w:t xml:space="preserve"> a Community vessel traffic monitoring and information system </w:t>
      </w:r>
      <w:r w:rsidR="006E77A1">
        <w:t xml:space="preserve">which </w:t>
      </w:r>
      <w:r w:rsidR="00B07908" w:rsidRPr="00B07908">
        <w:t>should help to prevent accidents and pollution at sea and to minimise their impact on the marine and coastal environment, the economy and the health of local communities.</w:t>
      </w:r>
      <w:r w:rsidR="006E77A1">
        <w:t xml:space="preserve"> </w:t>
      </w:r>
    </w:p>
    <w:p w:rsidR="00EE5108" w:rsidRDefault="00EE5108" w:rsidP="002326AC">
      <w:pPr>
        <w:spacing w:before="0" w:after="200" w:line="276" w:lineRule="auto"/>
      </w:pPr>
      <w:r w:rsidRPr="00EE5108">
        <w:t xml:space="preserve">In recent years transportation of dangerous goods has </w:t>
      </w:r>
      <w:r w:rsidR="00333D80">
        <w:t>continued to grow</w:t>
      </w:r>
      <w:r w:rsidRPr="00EE5108">
        <w:t xml:space="preserve">. </w:t>
      </w:r>
      <w:r w:rsidR="00333D80">
        <w:t>Furthermore, recent</w:t>
      </w:r>
      <w:r w:rsidR="00333D80" w:rsidRPr="00333D80">
        <w:t xml:space="preserve"> occurrence of maritime casualties has raised questions regarding the reliability of the HAZMAT information being provided on board ships involved in such casualties. </w:t>
      </w:r>
      <w:r w:rsidR="00EF4929">
        <w:t>It has</w:t>
      </w:r>
      <w:r w:rsidRPr="00EE5108">
        <w:t xml:space="preserve"> bec</w:t>
      </w:r>
      <w:r w:rsidR="00EF4929">
        <w:t>o</w:t>
      </w:r>
      <w:r w:rsidRPr="00EE5108">
        <w:t xml:space="preserve">me ever more important that all stakeholders understand the need for accurately reporting </w:t>
      </w:r>
      <w:r w:rsidR="009B4F17">
        <w:t xml:space="preserve">HAZMAT </w:t>
      </w:r>
      <w:r w:rsidR="0094007E">
        <w:t>information.</w:t>
      </w:r>
    </w:p>
    <w:p w:rsidR="00C25F4A" w:rsidRDefault="00A25EBC" w:rsidP="00A25EBC">
      <w:pPr>
        <w:spacing w:before="0" w:after="200" w:line="276" w:lineRule="auto"/>
      </w:pPr>
      <w:r>
        <w:t xml:space="preserve">Accurate knowledge of dangerous or polluting goods being carried on board ships is essential to the preparation and effectiveness of operations to tackle pollution or the risk of pollution at sea. </w:t>
      </w:r>
      <w:r w:rsidR="00C25F4A" w:rsidRPr="00C25F4A">
        <w:t xml:space="preserve">Therefore, how to ascertain that </w:t>
      </w:r>
      <w:r w:rsidR="009B4F17">
        <w:t xml:space="preserve">HAZMAT </w:t>
      </w:r>
      <w:r w:rsidR="00C25F4A" w:rsidRPr="00C25F4A">
        <w:t>information is available and accurate is a major concern.</w:t>
      </w:r>
      <w:r w:rsidR="002326AC">
        <w:t xml:space="preserve"> </w:t>
      </w:r>
      <w:r w:rsidR="002326AC" w:rsidRPr="002326AC">
        <w:t>The need for accurate reporting is vital to minimise safety hazards and allow for quick and effective response to maritime incidents – it saves lives and property, and prevents pollution.</w:t>
      </w:r>
    </w:p>
    <w:p w:rsidR="00C25F4A" w:rsidRPr="00C25F4A" w:rsidRDefault="00EE5108" w:rsidP="002326AC">
      <w:pPr>
        <w:spacing w:before="240" w:line="276" w:lineRule="auto"/>
        <w:rPr>
          <w:b/>
        </w:rPr>
      </w:pPr>
      <w:r>
        <w:rPr>
          <w:b/>
        </w:rPr>
        <w:t xml:space="preserve">5.0 </w:t>
      </w:r>
      <w:r w:rsidR="00CE5AD7">
        <w:rPr>
          <w:b/>
        </w:rPr>
        <w:t>Proposal for d</w:t>
      </w:r>
      <w:r w:rsidR="00C25F4A">
        <w:rPr>
          <w:b/>
        </w:rPr>
        <w:t xml:space="preserve">rafting </w:t>
      </w:r>
      <w:r w:rsidR="00CE5AD7">
        <w:rPr>
          <w:b/>
        </w:rPr>
        <w:t>the</w:t>
      </w:r>
      <w:r w:rsidR="00C25F4A">
        <w:rPr>
          <w:b/>
        </w:rPr>
        <w:t xml:space="preserve"> </w:t>
      </w:r>
      <w:r w:rsidR="00C25F4A" w:rsidRPr="00C25F4A">
        <w:rPr>
          <w:b/>
        </w:rPr>
        <w:t>Guidelines</w:t>
      </w:r>
      <w:r w:rsidR="00C25F4A">
        <w:rPr>
          <w:b/>
        </w:rPr>
        <w:t xml:space="preserve"> on </w:t>
      </w:r>
      <w:r w:rsidR="009B4F17">
        <w:rPr>
          <w:b/>
        </w:rPr>
        <w:t xml:space="preserve">Reporting HAZMAT </w:t>
      </w:r>
      <w:r w:rsidR="00CE5AD7">
        <w:rPr>
          <w:b/>
        </w:rPr>
        <w:t>Information</w:t>
      </w:r>
    </w:p>
    <w:p w:rsidR="003F2D29" w:rsidRPr="00EE5108" w:rsidRDefault="00EE5108" w:rsidP="009B4F17">
      <w:pPr>
        <w:spacing w:before="240" w:line="276" w:lineRule="auto"/>
        <w:rPr>
          <w:b/>
        </w:rPr>
      </w:pPr>
      <w:r>
        <w:rPr>
          <w:b/>
        </w:rPr>
        <w:t xml:space="preserve">5.1 </w:t>
      </w:r>
      <w:r w:rsidR="003F2D29" w:rsidRPr="00EE5108">
        <w:rPr>
          <w:b/>
        </w:rPr>
        <w:t>Audience</w:t>
      </w:r>
    </w:p>
    <w:p w:rsidR="003F2D29" w:rsidRDefault="00ED72D9" w:rsidP="000649A9">
      <w:pPr>
        <w:spacing w:before="0" w:after="120" w:line="276" w:lineRule="auto"/>
      </w:pPr>
      <w:r>
        <w:t>The G</w:t>
      </w:r>
      <w:r w:rsidR="00CC155A" w:rsidRPr="00CC155A">
        <w:t xml:space="preserve">uidelines primarily address the reporting of </w:t>
      </w:r>
      <w:r w:rsidR="009B4F17">
        <w:t xml:space="preserve">HAZMAT </w:t>
      </w:r>
      <w:r w:rsidR="00CC155A" w:rsidRPr="00CC155A">
        <w:t xml:space="preserve">information </w:t>
      </w:r>
      <w:r w:rsidR="00EE5108">
        <w:t>to the SafeSeaNet system</w:t>
      </w:r>
      <w:r w:rsidR="00CC155A" w:rsidRPr="00CC155A">
        <w:t>. However, it is recognised that proper reporting depends on the</w:t>
      </w:r>
      <w:r w:rsidR="0094007E">
        <w:t xml:space="preserve"> quality of</w:t>
      </w:r>
      <w:r w:rsidR="00CC155A" w:rsidRPr="00CC155A">
        <w:t xml:space="preserve"> information that the </w:t>
      </w:r>
      <w:r w:rsidR="002B3779">
        <w:t>N</w:t>
      </w:r>
      <w:r w:rsidR="00CC155A" w:rsidRPr="00CC155A">
        <w:t>ational S</w:t>
      </w:r>
      <w:r>
        <w:t>afeSeaNet</w:t>
      </w:r>
      <w:r w:rsidR="00CC155A" w:rsidRPr="00CC155A">
        <w:t xml:space="preserve"> receives from the other public authorities who in turn receive the information from industry. Therefore, </w:t>
      </w:r>
      <w:r w:rsidR="0094007E">
        <w:t>correct</w:t>
      </w:r>
      <w:r w:rsidR="00CC155A" w:rsidRPr="00CC155A">
        <w:t xml:space="preserve"> information can only be guaranteed if the information inputted into the system is correct </w:t>
      </w:r>
      <w:r>
        <w:t>at source</w:t>
      </w:r>
      <w:r w:rsidR="00CC155A" w:rsidRPr="00CC155A">
        <w:t>.</w:t>
      </w:r>
      <w:r>
        <w:t xml:space="preserve"> </w:t>
      </w:r>
      <w:r w:rsidR="003F2D29">
        <w:t>The</w:t>
      </w:r>
      <w:r>
        <w:t>refore, the</w:t>
      </w:r>
      <w:r w:rsidR="003F2D29">
        <w:t xml:space="preserve"> Guidelines will cover the reporting </w:t>
      </w:r>
      <w:r w:rsidR="004A5837">
        <w:t xml:space="preserve">obligations </w:t>
      </w:r>
      <w:r w:rsidR="003F2D29">
        <w:t>on three levels:</w:t>
      </w:r>
    </w:p>
    <w:p w:rsidR="003F2D29" w:rsidRDefault="00ED72D9" w:rsidP="000649A9">
      <w:pPr>
        <w:pStyle w:val="ListParagraph"/>
        <w:numPr>
          <w:ilvl w:val="0"/>
          <w:numId w:val="26"/>
        </w:numPr>
        <w:spacing w:line="276" w:lineRule="auto"/>
      </w:pPr>
      <w:r>
        <w:t>I</w:t>
      </w:r>
      <w:r w:rsidR="003F2D29">
        <w:t xml:space="preserve">ndustry to the </w:t>
      </w:r>
      <w:r>
        <w:t xml:space="preserve">national </w:t>
      </w:r>
      <w:r w:rsidR="003F2D29">
        <w:t>single window</w:t>
      </w:r>
      <w:r>
        <w:t>;</w:t>
      </w:r>
    </w:p>
    <w:p w:rsidR="003F2D29" w:rsidRDefault="00ED72D9" w:rsidP="002326AC">
      <w:pPr>
        <w:pStyle w:val="ListParagraph"/>
        <w:numPr>
          <w:ilvl w:val="0"/>
          <w:numId w:val="26"/>
        </w:numPr>
        <w:spacing w:before="0" w:after="200" w:line="276" w:lineRule="auto"/>
      </w:pPr>
      <w:r>
        <w:t xml:space="preserve">National </w:t>
      </w:r>
      <w:r w:rsidR="003F2D29">
        <w:t xml:space="preserve">single window to the </w:t>
      </w:r>
      <w:r w:rsidR="002B3779">
        <w:t>N</w:t>
      </w:r>
      <w:r w:rsidR="003F2D29">
        <w:t>ational SSN</w:t>
      </w:r>
      <w:r w:rsidR="002B3779">
        <w:t xml:space="preserve"> system</w:t>
      </w:r>
      <w:r>
        <w:t>; and</w:t>
      </w:r>
    </w:p>
    <w:p w:rsidR="003F2D29" w:rsidRDefault="003F2D29" w:rsidP="000649A9">
      <w:pPr>
        <w:pStyle w:val="ListParagraph"/>
        <w:numPr>
          <w:ilvl w:val="0"/>
          <w:numId w:val="26"/>
        </w:numPr>
        <w:spacing w:before="240" w:after="200" w:line="276" w:lineRule="auto"/>
      </w:pPr>
      <w:r>
        <w:lastRenderedPageBreak/>
        <w:t>National SSN</w:t>
      </w:r>
      <w:r w:rsidR="002B3779">
        <w:t xml:space="preserve"> system</w:t>
      </w:r>
      <w:r>
        <w:t xml:space="preserve"> to the central SSN</w:t>
      </w:r>
      <w:r w:rsidR="002B3779">
        <w:t xml:space="preserve"> system</w:t>
      </w:r>
      <w:r w:rsidR="00ED72D9">
        <w:t>.</w:t>
      </w:r>
    </w:p>
    <w:p w:rsidR="00336333" w:rsidRDefault="00336333" w:rsidP="00336333">
      <w:pPr>
        <w:pStyle w:val="ListParagraph"/>
        <w:spacing w:before="240" w:after="200" w:line="276" w:lineRule="auto"/>
      </w:pPr>
    </w:p>
    <w:p w:rsidR="00784A82" w:rsidRPr="00ED72D9" w:rsidRDefault="00ED72D9" w:rsidP="009B4F17">
      <w:pPr>
        <w:spacing w:before="240" w:line="276" w:lineRule="auto"/>
        <w:rPr>
          <w:b/>
        </w:rPr>
      </w:pPr>
      <w:r w:rsidRPr="00ED72D9">
        <w:rPr>
          <w:b/>
        </w:rPr>
        <w:t xml:space="preserve">5.2 </w:t>
      </w:r>
      <w:r w:rsidR="003F2D29" w:rsidRPr="00ED72D9">
        <w:rPr>
          <w:b/>
        </w:rPr>
        <w:t xml:space="preserve">Content </w:t>
      </w:r>
    </w:p>
    <w:p w:rsidR="00CE5AD7" w:rsidRDefault="00ED72D9" w:rsidP="002326AC">
      <w:pPr>
        <w:spacing w:before="0" w:after="200" w:line="276" w:lineRule="auto"/>
      </w:pPr>
      <w:r w:rsidRPr="00ED72D9">
        <w:t xml:space="preserve">In drafting the Guidelines the </w:t>
      </w:r>
      <w:r w:rsidR="009B4F17">
        <w:t xml:space="preserve">HAZMAT </w:t>
      </w:r>
      <w:r w:rsidRPr="00ED72D9">
        <w:t xml:space="preserve">Working Group will need to address the issues mentioned above </w:t>
      </w:r>
      <w:r>
        <w:t xml:space="preserve">to </w:t>
      </w:r>
      <w:r w:rsidRPr="00ED72D9">
        <w:t xml:space="preserve">clarify </w:t>
      </w:r>
      <w:r w:rsidR="0094007E" w:rsidRPr="00ED72D9">
        <w:t>who</w:t>
      </w:r>
      <w:r w:rsidR="0094007E">
        <w:t>,</w:t>
      </w:r>
      <w:r w:rsidR="0094007E" w:rsidRPr="00ED72D9">
        <w:t xml:space="preserve"> </w:t>
      </w:r>
      <w:r w:rsidRPr="00ED72D9">
        <w:t xml:space="preserve">why, what, when, where and how to report </w:t>
      </w:r>
      <w:r w:rsidR="009B4F17">
        <w:t xml:space="preserve">HAZMAT </w:t>
      </w:r>
      <w:r w:rsidRPr="00ED72D9">
        <w:t>information.</w:t>
      </w:r>
      <w:r>
        <w:t xml:space="preserve"> </w:t>
      </w:r>
      <w:r w:rsidR="00CE5AD7" w:rsidRPr="00CE5AD7">
        <w:t xml:space="preserve">The topics that </w:t>
      </w:r>
      <w:r w:rsidR="00CE5AD7">
        <w:t>may</w:t>
      </w:r>
      <w:r w:rsidR="00CE5AD7" w:rsidRPr="00CE5AD7">
        <w:t xml:space="preserve"> be covered by the Guidelines</w:t>
      </w:r>
      <w:r w:rsidR="00CE5AD7">
        <w:t xml:space="preserve"> are the following:</w:t>
      </w:r>
    </w:p>
    <w:p w:rsidR="00CE5AD7" w:rsidRDefault="00CE5AD7" w:rsidP="00CE5AD7">
      <w:pPr>
        <w:pStyle w:val="ListParagraph"/>
        <w:numPr>
          <w:ilvl w:val="0"/>
          <w:numId w:val="34"/>
        </w:numPr>
        <w:spacing w:before="0" w:after="200" w:line="276" w:lineRule="auto"/>
      </w:pPr>
      <w:r>
        <w:t>Intended audience</w:t>
      </w:r>
      <w:r w:rsidR="0086235E">
        <w:t>,</w:t>
      </w:r>
    </w:p>
    <w:p w:rsidR="00CE5AD7" w:rsidRDefault="00CE5AD7" w:rsidP="00CE5AD7">
      <w:pPr>
        <w:pStyle w:val="ListParagraph"/>
        <w:numPr>
          <w:ilvl w:val="0"/>
          <w:numId w:val="34"/>
        </w:numPr>
        <w:spacing w:before="0" w:after="200" w:line="276" w:lineRule="auto"/>
      </w:pPr>
      <w:r>
        <w:t>Legal reporting obligations</w:t>
      </w:r>
      <w:r w:rsidR="0086235E">
        <w:t>,</w:t>
      </w:r>
    </w:p>
    <w:p w:rsidR="00CE5AD7" w:rsidRDefault="00CE5AD7" w:rsidP="00CE5AD7">
      <w:pPr>
        <w:pStyle w:val="ListParagraph"/>
        <w:numPr>
          <w:ilvl w:val="0"/>
          <w:numId w:val="34"/>
        </w:numPr>
        <w:spacing w:before="0" w:after="200" w:line="276" w:lineRule="auto"/>
      </w:pPr>
      <w:r>
        <w:t>The benefits of accurately reporting dangerous and polluting goods</w:t>
      </w:r>
      <w:r w:rsidR="0086235E">
        <w:t>,</w:t>
      </w:r>
    </w:p>
    <w:p w:rsidR="00CE5AD7" w:rsidRDefault="00C754FC" w:rsidP="00CE5AD7">
      <w:pPr>
        <w:pStyle w:val="ListParagraph"/>
        <w:numPr>
          <w:ilvl w:val="0"/>
          <w:numId w:val="34"/>
        </w:numPr>
        <w:spacing w:before="0" w:after="200" w:line="276" w:lineRule="auto"/>
      </w:pPr>
      <w:r>
        <w:t>Identification of dangerous and p</w:t>
      </w:r>
      <w:r w:rsidR="00CE5AD7">
        <w:t>olluting goods</w:t>
      </w:r>
      <w:r w:rsidR="0086235E">
        <w:t>,</w:t>
      </w:r>
    </w:p>
    <w:p w:rsidR="00CE5AD7" w:rsidRDefault="00CE5AD7" w:rsidP="00CE5AD7">
      <w:pPr>
        <w:pStyle w:val="ListParagraph"/>
        <w:numPr>
          <w:ilvl w:val="0"/>
          <w:numId w:val="34"/>
        </w:numPr>
        <w:spacing w:before="0" w:after="200" w:line="276" w:lineRule="auto"/>
      </w:pPr>
      <w:r>
        <w:t>Which information to report</w:t>
      </w:r>
      <w:r w:rsidR="0086235E">
        <w:t>,</w:t>
      </w:r>
    </w:p>
    <w:p w:rsidR="00CE5AD7" w:rsidRDefault="00CE5AD7" w:rsidP="00CE5AD7">
      <w:pPr>
        <w:pStyle w:val="ListParagraph"/>
        <w:numPr>
          <w:ilvl w:val="0"/>
          <w:numId w:val="34"/>
        </w:numPr>
        <w:spacing w:before="0" w:after="200" w:line="276" w:lineRule="auto"/>
      </w:pPr>
      <w:r>
        <w:t>Where to find necessary information related to dangerous and polluting goods</w:t>
      </w:r>
    </w:p>
    <w:p w:rsidR="00CE5AD7" w:rsidRDefault="00CE5AD7" w:rsidP="00CE5AD7">
      <w:pPr>
        <w:pStyle w:val="ListParagraph"/>
        <w:numPr>
          <w:ilvl w:val="0"/>
          <w:numId w:val="34"/>
        </w:numPr>
        <w:spacing w:before="0" w:after="200" w:line="276" w:lineRule="auto"/>
      </w:pPr>
      <w:r>
        <w:t>How and where to report</w:t>
      </w:r>
      <w:r w:rsidR="0086235E">
        <w:t>,</w:t>
      </w:r>
    </w:p>
    <w:p w:rsidR="00CE5AD7" w:rsidRDefault="00CE5AD7" w:rsidP="00CE5AD7">
      <w:pPr>
        <w:pStyle w:val="ListParagraph"/>
        <w:numPr>
          <w:ilvl w:val="0"/>
          <w:numId w:val="34"/>
        </w:numPr>
        <w:spacing w:before="0" w:after="200" w:line="276" w:lineRule="auto"/>
      </w:pPr>
      <w:r>
        <w:t>What are the possible means of validation to ensure quality reporting</w:t>
      </w:r>
      <w:r w:rsidR="0086235E">
        <w:t>,</w:t>
      </w:r>
    </w:p>
    <w:p w:rsidR="00CE5AD7" w:rsidRDefault="00CE5AD7" w:rsidP="00CE5AD7">
      <w:pPr>
        <w:pStyle w:val="ListParagraph"/>
        <w:numPr>
          <w:ilvl w:val="0"/>
          <w:numId w:val="34"/>
        </w:numPr>
        <w:spacing w:before="0" w:after="200" w:line="276" w:lineRule="auto"/>
      </w:pPr>
      <w:r>
        <w:t xml:space="preserve">Available training and </w:t>
      </w:r>
      <w:r w:rsidR="00223C78">
        <w:t>h</w:t>
      </w:r>
      <w:r>
        <w:t xml:space="preserve">ow to </w:t>
      </w:r>
      <w:r w:rsidR="00223C78">
        <w:t>enhance</w:t>
      </w:r>
      <w:r>
        <w:t xml:space="preserve"> </w:t>
      </w:r>
      <w:r w:rsidR="009B4F17">
        <w:t xml:space="preserve">HAZMAT </w:t>
      </w:r>
      <w:r>
        <w:t>expertise</w:t>
      </w:r>
      <w:r w:rsidR="002B3779">
        <w:t xml:space="preserve"> among the data providers and the Maritime Administrations</w:t>
      </w:r>
      <w:r w:rsidR="0086235E">
        <w:t>,</w:t>
      </w:r>
    </w:p>
    <w:p w:rsidR="00CE5AD7" w:rsidRDefault="00CE5AD7" w:rsidP="00CE5AD7">
      <w:pPr>
        <w:pStyle w:val="ListParagraph"/>
        <w:numPr>
          <w:ilvl w:val="0"/>
          <w:numId w:val="34"/>
        </w:numPr>
        <w:spacing w:before="0" w:after="200" w:line="276" w:lineRule="auto"/>
      </w:pPr>
      <w:r>
        <w:t>How to promote the best practices</w:t>
      </w:r>
      <w:r w:rsidR="002B3779">
        <w:t xml:space="preserve"> in reporting and verifying Hazmat</w:t>
      </w:r>
      <w:r w:rsidR="0086235E">
        <w:t>,</w:t>
      </w:r>
    </w:p>
    <w:p w:rsidR="00CE5AD7" w:rsidRDefault="00CE5AD7" w:rsidP="00CE5AD7">
      <w:pPr>
        <w:pStyle w:val="ListParagraph"/>
        <w:numPr>
          <w:ilvl w:val="0"/>
          <w:numId w:val="34"/>
        </w:numPr>
        <w:spacing w:before="0" w:after="200" w:line="276" w:lineRule="auto"/>
      </w:pPr>
      <w:r>
        <w:t xml:space="preserve">How to use the </w:t>
      </w:r>
      <w:r w:rsidR="009B4F17">
        <w:t xml:space="preserve">HAZMAT </w:t>
      </w:r>
      <w:r w:rsidR="00223C78">
        <w:t xml:space="preserve">Reference </w:t>
      </w:r>
      <w:r>
        <w:t>Database (still to be developed)</w:t>
      </w:r>
      <w:r w:rsidR="0086235E">
        <w:t>, and</w:t>
      </w:r>
    </w:p>
    <w:p w:rsidR="00DF355D" w:rsidRDefault="00CE5AD7" w:rsidP="00DF355D">
      <w:pPr>
        <w:pStyle w:val="ListParagraph"/>
        <w:numPr>
          <w:ilvl w:val="0"/>
          <w:numId w:val="34"/>
        </w:numPr>
        <w:spacing w:before="0" w:after="200" w:line="276" w:lineRule="auto"/>
      </w:pPr>
      <w:r>
        <w:t xml:space="preserve">How to report </w:t>
      </w:r>
      <w:r w:rsidR="0086235E">
        <w:t>information on i</w:t>
      </w:r>
      <w:r>
        <w:t>ncidents</w:t>
      </w:r>
      <w:r w:rsidR="0086235E">
        <w:t xml:space="preserve"> involving ships with HAZMAT cargoes to SafeSeaNet.</w:t>
      </w:r>
    </w:p>
    <w:p w:rsidR="00BA25C7" w:rsidRPr="008C1B4F" w:rsidRDefault="00ED72D9" w:rsidP="009B4F17">
      <w:pPr>
        <w:spacing w:before="240" w:line="276" w:lineRule="auto"/>
        <w:rPr>
          <w:b/>
        </w:rPr>
      </w:pPr>
      <w:r>
        <w:rPr>
          <w:b/>
        </w:rPr>
        <w:t xml:space="preserve">5.3 </w:t>
      </w:r>
      <w:r w:rsidR="003F2D29">
        <w:rPr>
          <w:b/>
        </w:rPr>
        <w:t xml:space="preserve">Format of the </w:t>
      </w:r>
      <w:r w:rsidR="00BA25C7" w:rsidRPr="008C1B4F">
        <w:rPr>
          <w:b/>
        </w:rPr>
        <w:t>Guidelines</w:t>
      </w:r>
      <w:r w:rsidR="00B411A7" w:rsidRPr="008C1B4F">
        <w:rPr>
          <w:b/>
        </w:rPr>
        <w:t xml:space="preserve"> </w:t>
      </w:r>
    </w:p>
    <w:p w:rsidR="0028716D" w:rsidRDefault="003F2D29" w:rsidP="002326AC">
      <w:pPr>
        <w:spacing w:before="120" w:line="276" w:lineRule="auto"/>
      </w:pPr>
      <w:r>
        <w:t xml:space="preserve">There are two options which may be considered for developing the </w:t>
      </w:r>
      <w:r w:rsidR="00ED72D9">
        <w:t>G</w:t>
      </w:r>
      <w:r>
        <w:t>uidelines</w:t>
      </w:r>
      <w:r w:rsidR="00ED72D9">
        <w:t>:</w:t>
      </w:r>
      <w:r>
        <w:t xml:space="preserve"> either as a holistic document </w:t>
      </w:r>
      <w:r w:rsidR="00C754FC">
        <w:t>that</w:t>
      </w:r>
      <w:r>
        <w:t xml:space="preserve"> covers the requirements of both the industry and the public </w:t>
      </w:r>
      <w:r w:rsidR="00C754FC">
        <w:t>authorities</w:t>
      </w:r>
      <w:r>
        <w:t xml:space="preserve"> </w:t>
      </w:r>
      <w:r w:rsidR="00ED72D9">
        <w:t>or</w:t>
      </w:r>
      <w:r w:rsidR="00C754FC">
        <w:t>,</w:t>
      </w:r>
      <w:r w:rsidR="00ED72D9">
        <w:t xml:space="preserve"> as two separate documents for the</w:t>
      </w:r>
      <w:r w:rsidR="0028716D">
        <w:t>:</w:t>
      </w:r>
    </w:p>
    <w:p w:rsidR="0028716D" w:rsidRDefault="00165512" w:rsidP="002326AC">
      <w:pPr>
        <w:pStyle w:val="ListParagraph"/>
        <w:numPr>
          <w:ilvl w:val="0"/>
          <w:numId w:val="16"/>
        </w:numPr>
        <w:spacing w:before="120" w:line="276" w:lineRule="auto"/>
      </w:pPr>
      <w:r>
        <w:t xml:space="preserve">SSN </w:t>
      </w:r>
      <w:r w:rsidR="00ED72D9">
        <w:t>National Competent Authority (</w:t>
      </w:r>
      <w:r w:rsidR="0028716D">
        <w:t>NCA</w:t>
      </w:r>
      <w:r w:rsidR="00ED72D9">
        <w:t>)</w:t>
      </w:r>
      <w:r w:rsidR="0028716D">
        <w:t xml:space="preserve"> </w:t>
      </w:r>
      <w:r>
        <w:t xml:space="preserve">and other public </w:t>
      </w:r>
      <w:r w:rsidR="0028716D">
        <w:t>authorities</w:t>
      </w:r>
      <w:r w:rsidR="00F05055">
        <w:t>; and</w:t>
      </w:r>
    </w:p>
    <w:p w:rsidR="00BA25C7" w:rsidRDefault="00ED72D9" w:rsidP="002326AC">
      <w:pPr>
        <w:pStyle w:val="ListParagraph"/>
        <w:numPr>
          <w:ilvl w:val="0"/>
          <w:numId w:val="16"/>
        </w:numPr>
        <w:spacing w:before="120" w:line="276" w:lineRule="auto"/>
      </w:pPr>
      <w:r>
        <w:t>Ship d</w:t>
      </w:r>
      <w:r w:rsidR="00831F37">
        <w:t xml:space="preserve">ata providers - </w:t>
      </w:r>
      <w:r w:rsidR="003A2BE6">
        <w:t>Ship Masters, A</w:t>
      </w:r>
      <w:r w:rsidR="0028716D">
        <w:t xml:space="preserve">gents, </w:t>
      </w:r>
      <w:proofErr w:type="gramStart"/>
      <w:r w:rsidR="003A2BE6">
        <w:t>Operators</w:t>
      </w:r>
      <w:proofErr w:type="gramEnd"/>
      <w:r w:rsidR="00F05055">
        <w:t xml:space="preserve">. </w:t>
      </w:r>
      <w:r w:rsidR="003A2BE6">
        <w:t xml:space="preserve"> </w:t>
      </w:r>
    </w:p>
    <w:p w:rsidR="0028716D" w:rsidRDefault="0054136C" w:rsidP="002326AC">
      <w:pPr>
        <w:spacing w:before="120" w:line="276" w:lineRule="auto"/>
      </w:pPr>
      <w:r>
        <w:t xml:space="preserve">In addition, the </w:t>
      </w:r>
      <w:r w:rsidR="00ED72D9">
        <w:t>highlights of the Guidelines</w:t>
      </w:r>
      <w:r w:rsidR="0028716D">
        <w:t xml:space="preserve"> </w:t>
      </w:r>
      <w:r w:rsidR="009F34A5">
        <w:t>may</w:t>
      </w:r>
      <w:r w:rsidR="0028716D">
        <w:t xml:space="preserve"> be </w:t>
      </w:r>
      <w:r w:rsidR="009F34A5">
        <w:t>prepared</w:t>
      </w:r>
      <w:r w:rsidR="0028716D">
        <w:t xml:space="preserve"> in t</w:t>
      </w:r>
      <w:r w:rsidR="0081772D">
        <w:t>he form of a leaflet</w:t>
      </w:r>
      <w:r w:rsidR="00E9041F">
        <w:t xml:space="preserve"> which </w:t>
      </w:r>
      <w:r w:rsidR="0086235E">
        <w:t>is</w:t>
      </w:r>
      <w:r w:rsidR="00E9041F">
        <w:t xml:space="preserve"> easy to distribute</w:t>
      </w:r>
      <w:r w:rsidR="0086235E">
        <w:t>,</w:t>
      </w:r>
      <w:r w:rsidR="00E9041F">
        <w:t xml:space="preserve"> </w:t>
      </w:r>
      <w:r w:rsidR="0086235E">
        <w:t xml:space="preserve">is a </w:t>
      </w:r>
      <w:r w:rsidR="00E9041F">
        <w:t xml:space="preserve">quick reference document and </w:t>
      </w:r>
      <w:r w:rsidR="0086235E">
        <w:t xml:space="preserve">is </w:t>
      </w:r>
      <w:r w:rsidR="00E9041F">
        <w:t xml:space="preserve">a practical way of </w:t>
      </w:r>
      <w:r w:rsidR="002B3779">
        <w:t xml:space="preserve">building </w:t>
      </w:r>
      <w:r w:rsidR="00E9041F">
        <w:t>awareness</w:t>
      </w:r>
      <w:r w:rsidR="002B3779">
        <w:t xml:space="preserve"> among stakeholders</w:t>
      </w:r>
      <w:r w:rsidR="00E9041F">
        <w:t>.</w:t>
      </w:r>
    </w:p>
    <w:p w:rsidR="00CE5AD7" w:rsidRPr="00CE5AD7" w:rsidRDefault="00CE5AD7" w:rsidP="00CE5AD7">
      <w:pPr>
        <w:spacing w:before="240" w:line="276" w:lineRule="auto"/>
        <w:rPr>
          <w:b/>
        </w:rPr>
      </w:pPr>
      <w:r w:rsidRPr="00CE5AD7">
        <w:rPr>
          <w:b/>
        </w:rPr>
        <w:t xml:space="preserve">6. </w:t>
      </w:r>
      <w:r w:rsidR="004E3EAC">
        <w:rPr>
          <w:b/>
        </w:rPr>
        <w:t>Action r</w:t>
      </w:r>
      <w:r w:rsidR="00A04F76">
        <w:rPr>
          <w:b/>
        </w:rPr>
        <w:t>equested</w:t>
      </w:r>
    </w:p>
    <w:p w:rsidR="00E9041F" w:rsidRDefault="00CE5AD7" w:rsidP="002326AC">
      <w:pPr>
        <w:spacing w:line="276" w:lineRule="auto"/>
        <w:rPr>
          <w:b/>
        </w:rPr>
      </w:pPr>
      <w:r>
        <w:t xml:space="preserve">The members of the </w:t>
      </w:r>
      <w:r w:rsidR="009B4F17">
        <w:t xml:space="preserve">HAZMAT </w:t>
      </w:r>
      <w:r>
        <w:t>Working Group are invited to provide their comments to the p</w:t>
      </w:r>
      <w:r w:rsidRPr="00CE5AD7">
        <w:t xml:space="preserve">roposal for drafting the Guidelines on </w:t>
      </w:r>
      <w:r w:rsidR="009B4F17">
        <w:t xml:space="preserve">Reporting HAZMAT </w:t>
      </w:r>
      <w:r w:rsidRPr="00CE5AD7">
        <w:t>Information</w:t>
      </w:r>
      <w:r>
        <w:t xml:space="preserve">. </w:t>
      </w:r>
    </w:p>
    <w:sectPr w:rsidR="00E9041F" w:rsidSect="00DE1718">
      <w:footerReference w:type="default" r:id="rId9"/>
      <w:headerReference w:type="first" r:id="rId10"/>
      <w:footerReference w:type="first" r:id="rId11"/>
      <w:pgSz w:w="11906" w:h="16838" w:code="9"/>
      <w:pgMar w:top="1440" w:right="1440" w:bottom="1440" w:left="1440" w:header="397" w:footer="14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B25" w:rsidRDefault="00E31B25">
      <w:r>
        <w:separator/>
      </w:r>
    </w:p>
    <w:p w:rsidR="00E31B25" w:rsidRDefault="00E31B25"/>
    <w:p w:rsidR="00E31B25" w:rsidRDefault="00E31B25"/>
  </w:endnote>
  <w:endnote w:type="continuationSeparator" w:id="0">
    <w:p w:rsidR="00E31B25" w:rsidRDefault="00E31B25">
      <w:r>
        <w:continuationSeparator/>
      </w:r>
    </w:p>
    <w:p w:rsidR="00E31B25" w:rsidRDefault="00E31B25"/>
    <w:p w:rsidR="00E31B25" w:rsidRDefault="00E31B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182" w:rsidRPr="00C63F85" w:rsidRDefault="00011182" w:rsidP="009B41B9">
    <w:pPr>
      <w:pStyle w:val="Footer"/>
      <w:pBdr>
        <w:top w:val="single" w:sz="4" w:space="1" w:color="0094DA"/>
      </w:pBdr>
      <w:spacing w:before="0" w:after="0" w:line="240" w:lineRule="auto"/>
      <w:ind w:left="-369" w:right="-369"/>
      <w:jc w:val="center"/>
      <w:rPr>
        <w:szCs w:val="20"/>
      </w:rPr>
    </w:pPr>
  </w:p>
  <w:p w:rsidR="0039211F" w:rsidRPr="0039211F" w:rsidRDefault="0039211F" w:rsidP="0039211F">
    <w:pPr>
      <w:suppressAutoHyphens/>
      <w:spacing w:before="0" w:after="0" w:line="240" w:lineRule="auto"/>
      <w:ind w:left="-567" w:right="-524"/>
      <w:jc w:val="center"/>
      <w:rPr>
        <w:rFonts w:ascii="Arial" w:hAnsi="Arial" w:cs="Arial"/>
        <w:noProof/>
        <w:sz w:val="16"/>
        <w:szCs w:val="16"/>
        <w:lang w:eastAsia="ar-SA"/>
      </w:rPr>
    </w:pPr>
    <w:r w:rsidRPr="0039211F">
      <w:rPr>
        <w:rFonts w:ascii="Arial" w:hAnsi="Arial" w:cs="Arial"/>
        <w:noProof/>
        <w:sz w:val="16"/>
        <w:szCs w:val="16"/>
        <w:lang w:eastAsia="ar-SA"/>
      </w:rPr>
      <w:t xml:space="preserve">Page </w:t>
    </w:r>
    <w:r w:rsidRPr="0039211F">
      <w:rPr>
        <w:rFonts w:ascii="Arial" w:hAnsi="Arial" w:cs="Arial"/>
        <w:noProof/>
        <w:sz w:val="16"/>
        <w:szCs w:val="16"/>
        <w:lang w:eastAsia="ar-SA"/>
      </w:rPr>
      <w:fldChar w:fldCharType="begin"/>
    </w:r>
    <w:r w:rsidRPr="0039211F">
      <w:rPr>
        <w:rFonts w:ascii="Arial" w:hAnsi="Arial" w:cs="Arial"/>
        <w:noProof/>
        <w:sz w:val="16"/>
        <w:szCs w:val="16"/>
        <w:lang w:eastAsia="ar-SA"/>
      </w:rPr>
      <w:instrText xml:space="preserve"> PAGE  \* Arabic  \* MERGEFORMAT </w:instrText>
    </w:r>
    <w:r w:rsidRPr="0039211F">
      <w:rPr>
        <w:rFonts w:ascii="Arial" w:hAnsi="Arial" w:cs="Arial"/>
        <w:noProof/>
        <w:sz w:val="16"/>
        <w:szCs w:val="16"/>
        <w:lang w:eastAsia="ar-SA"/>
      </w:rPr>
      <w:fldChar w:fldCharType="separate"/>
    </w:r>
    <w:r w:rsidR="00C02503">
      <w:rPr>
        <w:rFonts w:ascii="Arial" w:hAnsi="Arial" w:cs="Arial"/>
        <w:noProof/>
        <w:sz w:val="16"/>
        <w:szCs w:val="16"/>
        <w:lang w:eastAsia="ar-SA"/>
      </w:rPr>
      <w:t>4</w:t>
    </w:r>
    <w:r w:rsidRPr="0039211F">
      <w:rPr>
        <w:rFonts w:ascii="Arial" w:hAnsi="Arial" w:cs="Arial"/>
        <w:noProof/>
        <w:sz w:val="16"/>
        <w:szCs w:val="16"/>
        <w:lang w:eastAsia="ar-SA"/>
      </w:rPr>
      <w:fldChar w:fldCharType="end"/>
    </w:r>
    <w:r w:rsidRPr="0039211F">
      <w:rPr>
        <w:rFonts w:ascii="Arial" w:hAnsi="Arial" w:cs="Arial"/>
        <w:noProof/>
        <w:sz w:val="16"/>
        <w:szCs w:val="16"/>
        <w:lang w:eastAsia="ar-SA"/>
      </w:rPr>
      <w:t xml:space="preserve"> of </w:t>
    </w:r>
    <w:r w:rsidRPr="0039211F">
      <w:rPr>
        <w:rFonts w:ascii="Arial" w:hAnsi="Arial" w:cs="Arial"/>
        <w:noProof/>
        <w:sz w:val="16"/>
        <w:szCs w:val="16"/>
        <w:lang w:eastAsia="ar-SA"/>
      </w:rPr>
      <w:fldChar w:fldCharType="begin"/>
    </w:r>
    <w:r w:rsidRPr="0039211F">
      <w:rPr>
        <w:rFonts w:ascii="Arial" w:hAnsi="Arial" w:cs="Arial"/>
        <w:noProof/>
        <w:sz w:val="16"/>
        <w:szCs w:val="16"/>
        <w:lang w:eastAsia="ar-SA"/>
      </w:rPr>
      <w:instrText xml:space="preserve"> NUMPAGES  \* Arabic  \* MERGEFORMAT </w:instrText>
    </w:r>
    <w:r w:rsidRPr="0039211F">
      <w:rPr>
        <w:rFonts w:ascii="Arial" w:hAnsi="Arial" w:cs="Arial"/>
        <w:noProof/>
        <w:sz w:val="16"/>
        <w:szCs w:val="16"/>
        <w:lang w:eastAsia="ar-SA"/>
      </w:rPr>
      <w:fldChar w:fldCharType="separate"/>
    </w:r>
    <w:r w:rsidR="00C02503">
      <w:rPr>
        <w:rFonts w:ascii="Arial" w:hAnsi="Arial" w:cs="Arial"/>
        <w:noProof/>
        <w:sz w:val="16"/>
        <w:szCs w:val="16"/>
        <w:lang w:eastAsia="ar-SA"/>
      </w:rPr>
      <w:t>4</w:t>
    </w:r>
    <w:r w:rsidRPr="0039211F">
      <w:rPr>
        <w:rFonts w:ascii="Arial" w:hAnsi="Arial" w:cs="Arial"/>
        <w:noProof/>
        <w:sz w:val="16"/>
        <w:szCs w:val="16"/>
        <w:lang w:eastAsia="ar-SA"/>
      </w:rPr>
      <w:fldChar w:fldCharType="end"/>
    </w:r>
  </w:p>
  <w:p w:rsidR="0039211F" w:rsidRPr="0039211F" w:rsidRDefault="0039211F" w:rsidP="0039211F">
    <w:pPr>
      <w:suppressAutoHyphens/>
      <w:spacing w:before="0" w:after="0" w:line="240" w:lineRule="auto"/>
      <w:ind w:left="-567" w:right="-524"/>
      <w:jc w:val="center"/>
      <w:rPr>
        <w:rFonts w:cs="Verdana"/>
        <w:noProof/>
        <w:sz w:val="16"/>
        <w:szCs w:val="16"/>
        <w:lang w:eastAsia="ar-SA"/>
      </w:rPr>
    </w:pPr>
    <w:r w:rsidRPr="0039211F">
      <w:rPr>
        <w:rFonts w:cs="Verdana"/>
        <w:noProof/>
        <w:sz w:val="16"/>
        <w:szCs w:val="16"/>
        <w:lang w:eastAsia="ar-SA"/>
      </w:rPr>
      <w:t>European Maritime Safety Agency (EMSA)</w:t>
    </w:r>
  </w:p>
  <w:p w:rsidR="0039211F" w:rsidRPr="0039211F" w:rsidRDefault="0039211F" w:rsidP="0039211F">
    <w:pPr>
      <w:suppressAutoHyphens/>
      <w:spacing w:before="0" w:after="0" w:line="240" w:lineRule="auto"/>
      <w:ind w:left="-567" w:right="-524"/>
      <w:jc w:val="center"/>
      <w:rPr>
        <w:rFonts w:cs="Verdana"/>
        <w:noProof/>
        <w:sz w:val="16"/>
        <w:szCs w:val="16"/>
        <w:lang w:val="pt-PT" w:eastAsia="ar-SA"/>
      </w:rPr>
    </w:pPr>
    <w:r w:rsidRPr="0039211F">
      <w:rPr>
        <w:rFonts w:ascii="Arial" w:hAnsi="Arial"/>
        <w:sz w:val="16"/>
        <w:szCs w:val="20"/>
        <w:lang w:val="pt-PT" w:eastAsia="ar-SA"/>
      </w:rPr>
      <w:t xml:space="preserve">Cais Do Sodré 1249-206 </w:t>
    </w:r>
    <w:r w:rsidRPr="0039211F">
      <w:rPr>
        <w:rFonts w:cs="Verdana"/>
        <w:noProof/>
        <w:sz w:val="16"/>
        <w:szCs w:val="16"/>
        <w:lang w:val="pt-PT" w:eastAsia="ar-SA"/>
      </w:rPr>
      <w:t>Lisbon, Portugal</w:t>
    </w:r>
  </w:p>
  <w:p w:rsidR="0039211F" w:rsidRPr="0039211F" w:rsidRDefault="0039211F" w:rsidP="0039211F">
    <w:pPr>
      <w:suppressAutoHyphens/>
      <w:spacing w:before="0" w:after="0" w:line="240" w:lineRule="auto"/>
      <w:ind w:left="-567" w:right="-524"/>
      <w:jc w:val="center"/>
      <w:rPr>
        <w:rFonts w:ascii="Arial" w:hAnsi="Arial"/>
        <w:sz w:val="16"/>
        <w:szCs w:val="20"/>
        <w:lang w:val="pt-PT" w:eastAsia="ar-SA"/>
      </w:rPr>
    </w:pPr>
    <w:r w:rsidRPr="0039211F">
      <w:rPr>
        <w:rFonts w:ascii="Arial" w:hAnsi="Arial"/>
        <w:noProof/>
        <w:sz w:val="16"/>
        <w:szCs w:val="20"/>
        <w:lang w:val="pt-PT" w:eastAsia="ar-SA"/>
      </w:rPr>
      <w:t>Tel: +351 21 1209 415, Fax: +351 21 1209 217</w:t>
    </w:r>
  </w:p>
  <w:p w:rsidR="0039211F" w:rsidRPr="0039211F" w:rsidRDefault="0039211F" w:rsidP="0039211F">
    <w:pPr>
      <w:tabs>
        <w:tab w:val="center" w:pos="4513"/>
        <w:tab w:val="right" w:pos="9026"/>
      </w:tabs>
      <w:spacing w:before="0" w:after="0" w:line="240" w:lineRule="auto"/>
      <w:jc w:val="left"/>
      <w:rPr>
        <w:rFonts w:asciiTheme="minorHAnsi" w:eastAsiaTheme="minorHAnsi" w:hAnsiTheme="minorHAnsi" w:cstheme="minorBidi"/>
        <w:sz w:val="22"/>
        <w:szCs w:val="22"/>
        <w:lang w:val="pt-PT" w:eastAsia="en-US"/>
      </w:rPr>
    </w:pPr>
  </w:p>
  <w:p w:rsidR="00011182" w:rsidRPr="000F4D6B" w:rsidRDefault="00011182" w:rsidP="009B41B9">
    <w:pPr>
      <w:pStyle w:val="Footer"/>
      <w:spacing w:before="0" w:after="0" w:line="240" w:lineRule="auto"/>
      <w:ind w:left="-369" w:right="-369"/>
      <w:jc w:val="center"/>
      <w:rPr>
        <w:szCs w:val="20"/>
        <w:lang w:val="pt-PT"/>
      </w:rPr>
    </w:pPr>
  </w:p>
  <w:p w:rsidR="00011182" w:rsidRPr="000F4D6B" w:rsidRDefault="00011182" w:rsidP="009B41B9">
    <w:pPr>
      <w:pStyle w:val="Footer"/>
      <w:spacing w:before="0" w:after="0" w:line="240" w:lineRule="auto"/>
      <w:ind w:left="-369" w:right="-369"/>
      <w:jc w:val="center"/>
      <w:rPr>
        <w:szCs w:val="20"/>
        <w:lang w:val="pt-P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182" w:rsidRPr="00C63F85" w:rsidRDefault="00011182" w:rsidP="0062793D">
    <w:pPr>
      <w:pStyle w:val="Footer"/>
      <w:pBdr>
        <w:top w:val="single" w:sz="4" w:space="1" w:color="0094DA"/>
      </w:pBdr>
      <w:spacing w:before="0" w:after="0" w:line="240" w:lineRule="auto"/>
      <w:ind w:left="-567" w:right="-567"/>
      <w:rPr>
        <w:noProof/>
        <w:szCs w:val="20"/>
      </w:rPr>
    </w:pPr>
    <w:bookmarkStart w:id="1" w:name="FooterLine"/>
    <w:bookmarkEnd w:id="1"/>
  </w:p>
  <w:p w:rsidR="0039211F" w:rsidRPr="0039211F" w:rsidRDefault="0039211F" w:rsidP="0039211F">
    <w:pPr>
      <w:suppressAutoHyphens/>
      <w:spacing w:before="0" w:after="0" w:line="240" w:lineRule="auto"/>
      <w:ind w:left="-567" w:right="-524"/>
      <w:jc w:val="center"/>
      <w:rPr>
        <w:rFonts w:ascii="Arial" w:hAnsi="Arial" w:cs="Arial"/>
        <w:noProof/>
        <w:sz w:val="16"/>
        <w:szCs w:val="16"/>
        <w:lang w:eastAsia="ar-SA"/>
      </w:rPr>
    </w:pPr>
    <w:r w:rsidRPr="0039211F">
      <w:rPr>
        <w:rFonts w:ascii="Arial" w:hAnsi="Arial" w:cs="Arial"/>
        <w:noProof/>
        <w:sz w:val="16"/>
        <w:szCs w:val="16"/>
        <w:lang w:eastAsia="ar-SA"/>
      </w:rPr>
      <w:t xml:space="preserve">Page </w:t>
    </w:r>
    <w:r w:rsidRPr="0039211F">
      <w:rPr>
        <w:rFonts w:ascii="Arial" w:hAnsi="Arial" w:cs="Arial"/>
        <w:noProof/>
        <w:sz w:val="16"/>
        <w:szCs w:val="16"/>
        <w:lang w:eastAsia="ar-SA"/>
      </w:rPr>
      <w:fldChar w:fldCharType="begin"/>
    </w:r>
    <w:r w:rsidRPr="0039211F">
      <w:rPr>
        <w:rFonts w:ascii="Arial" w:hAnsi="Arial" w:cs="Arial"/>
        <w:noProof/>
        <w:sz w:val="16"/>
        <w:szCs w:val="16"/>
        <w:lang w:eastAsia="ar-SA"/>
      </w:rPr>
      <w:instrText xml:space="preserve"> PAGE  \* Arabic  \* MERGEFORMAT </w:instrText>
    </w:r>
    <w:r w:rsidRPr="0039211F">
      <w:rPr>
        <w:rFonts w:ascii="Arial" w:hAnsi="Arial" w:cs="Arial"/>
        <w:noProof/>
        <w:sz w:val="16"/>
        <w:szCs w:val="16"/>
        <w:lang w:eastAsia="ar-SA"/>
      </w:rPr>
      <w:fldChar w:fldCharType="separate"/>
    </w:r>
    <w:r w:rsidR="00C02503">
      <w:rPr>
        <w:rFonts w:ascii="Arial" w:hAnsi="Arial" w:cs="Arial"/>
        <w:noProof/>
        <w:sz w:val="16"/>
        <w:szCs w:val="16"/>
        <w:lang w:eastAsia="ar-SA"/>
      </w:rPr>
      <w:t>1</w:t>
    </w:r>
    <w:r w:rsidRPr="0039211F">
      <w:rPr>
        <w:rFonts w:ascii="Arial" w:hAnsi="Arial" w:cs="Arial"/>
        <w:noProof/>
        <w:sz w:val="16"/>
        <w:szCs w:val="16"/>
        <w:lang w:eastAsia="ar-SA"/>
      </w:rPr>
      <w:fldChar w:fldCharType="end"/>
    </w:r>
    <w:r w:rsidRPr="0039211F">
      <w:rPr>
        <w:rFonts w:ascii="Arial" w:hAnsi="Arial" w:cs="Arial"/>
        <w:noProof/>
        <w:sz w:val="16"/>
        <w:szCs w:val="16"/>
        <w:lang w:eastAsia="ar-SA"/>
      </w:rPr>
      <w:t xml:space="preserve"> of </w:t>
    </w:r>
    <w:r w:rsidRPr="0039211F">
      <w:rPr>
        <w:rFonts w:ascii="Arial" w:hAnsi="Arial" w:cs="Arial"/>
        <w:noProof/>
        <w:sz w:val="16"/>
        <w:szCs w:val="16"/>
        <w:lang w:eastAsia="ar-SA"/>
      </w:rPr>
      <w:fldChar w:fldCharType="begin"/>
    </w:r>
    <w:r w:rsidRPr="0039211F">
      <w:rPr>
        <w:rFonts w:ascii="Arial" w:hAnsi="Arial" w:cs="Arial"/>
        <w:noProof/>
        <w:sz w:val="16"/>
        <w:szCs w:val="16"/>
        <w:lang w:eastAsia="ar-SA"/>
      </w:rPr>
      <w:instrText xml:space="preserve"> NUMPAGES  \* Arabic  \* MERGEFORMAT </w:instrText>
    </w:r>
    <w:r w:rsidRPr="0039211F">
      <w:rPr>
        <w:rFonts w:ascii="Arial" w:hAnsi="Arial" w:cs="Arial"/>
        <w:noProof/>
        <w:sz w:val="16"/>
        <w:szCs w:val="16"/>
        <w:lang w:eastAsia="ar-SA"/>
      </w:rPr>
      <w:fldChar w:fldCharType="separate"/>
    </w:r>
    <w:r w:rsidR="00C02503">
      <w:rPr>
        <w:rFonts w:ascii="Arial" w:hAnsi="Arial" w:cs="Arial"/>
        <w:noProof/>
        <w:sz w:val="16"/>
        <w:szCs w:val="16"/>
        <w:lang w:eastAsia="ar-SA"/>
      </w:rPr>
      <w:t>4</w:t>
    </w:r>
    <w:r w:rsidRPr="0039211F">
      <w:rPr>
        <w:rFonts w:ascii="Arial" w:hAnsi="Arial" w:cs="Arial"/>
        <w:noProof/>
        <w:sz w:val="16"/>
        <w:szCs w:val="16"/>
        <w:lang w:eastAsia="ar-SA"/>
      </w:rPr>
      <w:fldChar w:fldCharType="end"/>
    </w:r>
  </w:p>
  <w:p w:rsidR="0039211F" w:rsidRPr="0039211F" w:rsidRDefault="0039211F" w:rsidP="0039211F">
    <w:pPr>
      <w:suppressAutoHyphens/>
      <w:spacing w:before="0" w:after="0" w:line="240" w:lineRule="auto"/>
      <w:ind w:left="-567" w:right="-524"/>
      <w:jc w:val="center"/>
      <w:rPr>
        <w:rFonts w:cs="Verdana"/>
        <w:noProof/>
        <w:sz w:val="16"/>
        <w:szCs w:val="16"/>
        <w:lang w:eastAsia="ar-SA"/>
      </w:rPr>
    </w:pPr>
    <w:r w:rsidRPr="0039211F">
      <w:rPr>
        <w:rFonts w:cs="Verdana"/>
        <w:noProof/>
        <w:sz w:val="16"/>
        <w:szCs w:val="16"/>
        <w:lang w:eastAsia="ar-SA"/>
      </w:rPr>
      <w:t>European Maritime Safety Agency (EMSA)</w:t>
    </w:r>
  </w:p>
  <w:p w:rsidR="0039211F" w:rsidRPr="0039211F" w:rsidRDefault="0039211F" w:rsidP="0039211F">
    <w:pPr>
      <w:suppressAutoHyphens/>
      <w:spacing w:before="0" w:after="0" w:line="240" w:lineRule="auto"/>
      <w:ind w:left="-567" w:right="-524"/>
      <w:jc w:val="center"/>
      <w:rPr>
        <w:rFonts w:cs="Verdana"/>
        <w:noProof/>
        <w:sz w:val="16"/>
        <w:szCs w:val="16"/>
        <w:lang w:val="pt-PT" w:eastAsia="ar-SA"/>
      </w:rPr>
    </w:pPr>
    <w:r w:rsidRPr="0039211F">
      <w:rPr>
        <w:rFonts w:ascii="Arial" w:hAnsi="Arial"/>
        <w:sz w:val="16"/>
        <w:szCs w:val="20"/>
        <w:lang w:val="pt-PT" w:eastAsia="ar-SA"/>
      </w:rPr>
      <w:t xml:space="preserve">Cais Do Sodré 1249-206 </w:t>
    </w:r>
    <w:r w:rsidRPr="0039211F">
      <w:rPr>
        <w:rFonts w:cs="Verdana"/>
        <w:noProof/>
        <w:sz w:val="16"/>
        <w:szCs w:val="16"/>
        <w:lang w:val="pt-PT" w:eastAsia="ar-SA"/>
      </w:rPr>
      <w:t>Lisbon, Portugal</w:t>
    </w:r>
  </w:p>
  <w:p w:rsidR="0039211F" w:rsidRPr="0039211F" w:rsidRDefault="0039211F" w:rsidP="0039211F">
    <w:pPr>
      <w:suppressAutoHyphens/>
      <w:spacing w:before="0" w:after="0" w:line="240" w:lineRule="auto"/>
      <w:ind w:left="-567" w:right="-524"/>
      <w:jc w:val="center"/>
      <w:rPr>
        <w:rFonts w:ascii="Arial" w:hAnsi="Arial"/>
        <w:sz w:val="16"/>
        <w:szCs w:val="20"/>
        <w:lang w:val="pt-PT" w:eastAsia="ar-SA"/>
      </w:rPr>
    </w:pPr>
    <w:r w:rsidRPr="0039211F">
      <w:rPr>
        <w:rFonts w:ascii="Arial" w:hAnsi="Arial"/>
        <w:noProof/>
        <w:sz w:val="16"/>
        <w:szCs w:val="20"/>
        <w:lang w:val="pt-PT" w:eastAsia="ar-SA"/>
      </w:rPr>
      <w:t>Tel: +351 21 1209 415, Fax: +351 21 1209 217</w:t>
    </w:r>
  </w:p>
  <w:p w:rsidR="0039211F" w:rsidRPr="0039211F" w:rsidRDefault="0039211F" w:rsidP="0039211F">
    <w:pPr>
      <w:tabs>
        <w:tab w:val="center" w:pos="4513"/>
        <w:tab w:val="right" w:pos="9026"/>
      </w:tabs>
      <w:spacing w:before="0" w:after="0" w:line="240" w:lineRule="auto"/>
      <w:jc w:val="left"/>
      <w:rPr>
        <w:rFonts w:asciiTheme="minorHAnsi" w:eastAsiaTheme="minorHAnsi" w:hAnsiTheme="minorHAnsi" w:cstheme="minorBidi"/>
        <w:sz w:val="22"/>
        <w:szCs w:val="22"/>
        <w:lang w:val="pt-PT" w:eastAsia="en-US"/>
      </w:rPr>
    </w:pPr>
  </w:p>
  <w:p w:rsidR="00011182" w:rsidRPr="0039211F" w:rsidRDefault="00011182" w:rsidP="00EB0D73">
    <w:pPr>
      <w:pStyle w:val="Footer"/>
      <w:spacing w:before="0" w:after="0" w:line="240" w:lineRule="auto"/>
      <w:ind w:right="-544"/>
      <w:jc w:val="center"/>
      <w:rPr>
        <w:noProof/>
        <w:szCs w:val="20"/>
        <w:lang w:val="pt-PT"/>
      </w:rPr>
    </w:pPr>
  </w:p>
  <w:p w:rsidR="00011182" w:rsidRPr="0039211F" w:rsidRDefault="00011182" w:rsidP="00EB0D73">
    <w:pPr>
      <w:pStyle w:val="Footer"/>
      <w:spacing w:before="0" w:after="0" w:line="240" w:lineRule="auto"/>
      <w:ind w:right="-544"/>
      <w:jc w:val="center"/>
      <w:rPr>
        <w:noProof/>
        <w:szCs w:val="20"/>
        <w:lang w:val="pt-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B25" w:rsidRDefault="00E31B25">
      <w:r>
        <w:separator/>
      </w:r>
    </w:p>
    <w:p w:rsidR="00E31B25" w:rsidRDefault="00E31B25"/>
    <w:p w:rsidR="00E31B25" w:rsidRDefault="00E31B25"/>
  </w:footnote>
  <w:footnote w:type="continuationSeparator" w:id="0">
    <w:p w:rsidR="00E31B25" w:rsidRDefault="00E31B25">
      <w:r>
        <w:continuationSeparator/>
      </w:r>
    </w:p>
    <w:p w:rsidR="00E31B25" w:rsidRDefault="00E31B25"/>
    <w:p w:rsidR="00E31B25" w:rsidRDefault="00E31B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9EF" w:rsidRDefault="0039211F" w:rsidP="009A59EF">
    <w:pPr>
      <w:pStyle w:val="Header"/>
    </w:pPr>
    <w:r>
      <w:rPr>
        <w:noProof/>
        <w:lang w:val="en-IE" w:eastAsia="en-IE"/>
      </w:rPr>
      <w:drawing>
        <wp:inline distT="0" distB="0" distL="0" distR="0" wp14:anchorId="3FDD3643" wp14:editId="247779F0">
          <wp:extent cx="54864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815" r="3815"/>
                  <a:stretch>
                    <a:fillRect/>
                  </a:stretch>
                </pic:blipFill>
                <pic:spPr bwMode="auto">
                  <a:xfrm>
                    <a:off x="0" y="0"/>
                    <a:ext cx="5486400" cy="1238250"/>
                  </a:xfrm>
                  <a:prstGeom prst="rect">
                    <a:avLst/>
                  </a:prstGeom>
                  <a:solidFill>
                    <a:srgbClr val="FFFFFF"/>
                  </a:solidFill>
                  <a:ln>
                    <a:noFill/>
                  </a:ln>
                </pic:spPr>
              </pic:pic>
            </a:graphicData>
          </a:graphic>
        </wp:inline>
      </w:drawing>
    </w:r>
    <w:r w:rsidR="009A59EF">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A2AECC"/>
    <w:lvl w:ilvl="0">
      <w:start w:val="1"/>
      <w:numFmt w:val="decimal"/>
      <w:lvlText w:val="%1."/>
      <w:lvlJc w:val="left"/>
      <w:pPr>
        <w:tabs>
          <w:tab w:val="num" w:pos="1492"/>
        </w:tabs>
        <w:ind w:left="1492" w:hanging="360"/>
      </w:pPr>
    </w:lvl>
  </w:abstractNum>
  <w:abstractNum w:abstractNumId="1">
    <w:nsid w:val="FFFFFF7D"/>
    <w:multiLevelType w:val="singleLevel"/>
    <w:tmpl w:val="37A650C6"/>
    <w:lvl w:ilvl="0">
      <w:start w:val="1"/>
      <w:numFmt w:val="decimal"/>
      <w:lvlText w:val="%1."/>
      <w:lvlJc w:val="left"/>
      <w:pPr>
        <w:tabs>
          <w:tab w:val="num" w:pos="1209"/>
        </w:tabs>
        <w:ind w:left="1209" w:hanging="360"/>
      </w:pPr>
    </w:lvl>
  </w:abstractNum>
  <w:abstractNum w:abstractNumId="2">
    <w:nsid w:val="FFFFFF7E"/>
    <w:multiLevelType w:val="singleLevel"/>
    <w:tmpl w:val="1BD4D3AC"/>
    <w:lvl w:ilvl="0">
      <w:start w:val="1"/>
      <w:numFmt w:val="decimal"/>
      <w:lvlText w:val="%1."/>
      <w:lvlJc w:val="left"/>
      <w:pPr>
        <w:tabs>
          <w:tab w:val="num" w:pos="926"/>
        </w:tabs>
        <w:ind w:left="926" w:hanging="360"/>
      </w:pPr>
    </w:lvl>
  </w:abstractNum>
  <w:abstractNum w:abstractNumId="3">
    <w:nsid w:val="FFFFFF7F"/>
    <w:multiLevelType w:val="singleLevel"/>
    <w:tmpl w:val="EC4CE278"/>
    <w:lvl w:ilvl="0">
      <w:start w:val="1"/>
      <w:numFmt w:val="decimal"/>
      <w:lvlText w:val="%1."/>
      <w:lvlJc w:val="left"/>
      <w:pPr>
        <w:tabs>
          <w:tab w:val="num" w:pos="643"/>
        </w:tabs>
        <w:ind w:left="643" w:hanging="360"/>
      </w:pPr>
    </w:lvl>
  </w:abstractNum>
  <w:abstractNum w:abstractNumId="4">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71A4F78"/>
    <w:lvl w:ilvl="0">
      <w:start w:val="1"/>
      <w:numFmt w:val="decimal"/>
      <w:lvlText w:val="%1."/>
      <w:lvlJc w:val="left"/>
      <w:pPr>
        <w:tabs>
          <w:tab w:val="num" w:pos="360"/>
        </w:tabs>
        <w:ind w:left="360" w:hanging="360"/>
      </w:pPr>
    </w:lvl>
  </w:abstractNum>
  <w:abstractNum w:abstractNumId="9">
    <w:nsid w:val="FFFFFF89"/>
    <w:multiLevelType w:val="singleLevel"/>
    <w:tmpl w:val="969A1468"/>
    <w:lvl w:ilvl="0">
      <w:start w:val="1"/>
      <w:numFmt w:val="bullet"/>
      <w:lvlText w:val=""/>
      <w:lvlJc w:val="left"/>
      <w:pPr>
        <w:tabs>
          <w:tab w:val="num" w:pos="360"/>
        </w:tabs>
        <w:ind w:left="360" w:hanging="360"/>
      </w:pPr>
      <w:rPr>
        <w:rFonts w:ascii="Symbol" w:hAnsi="Symbol" w:hint="default"/>
      </w:rPr>
    </w:lvl>
  </w:abstractNum>
  <w:abstractNum w:abstractNumId="10">
    <w:nsid w:val="05665C30"/>
    <w:multiLevelType w:val="hybridMultilevel"/>
    <w:tmpl w:val="F1E0B2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0638350F"/>
    <w:multiLevelType w:val="hybridMultilevel"/>
    <w:tmpl w:val="B72A49A6"/>
    <w:lvl w:ilvl="0" w:tplc="180E2C4C">
      <w:numFmt w:val="bullet"/>
      <w:lvlText w:val="•"/>
      <w:lvlJc w:val="left"/>
      <w:pPr>
        <w:ind w:left="1065" w:hanging="705"/>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8585069"/>
    <w:multiLevelType w:val="hybridMultilevel"/>
    <w:tmpl w:val="40D20D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09D31731"/>
    <w:multiLevelType w:val="hybridMultilevel"/>
    <w:tmpl w:val="AB8CCBFC"/>
    <w:lvl w:ilvl="0" w:tplc="1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CA843AA"/>
    <w:multiLevelType w:val="hybridMultilevel"/>
    <w:tmpl w:val="0E343A7E"/>
    <w:lvl w:ilvl="0" w:tplc="1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CD87290"/>
    <w:multiLevelType w:val="hybridMultilevel"/>
    <w:tmpl w:val="917EF1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13072657"/>
    <w:multiLevelType w:val="hybridMultilevel"/>
    <w:tmpl w:val="37423722"/>
    <w:lvl w:ilvl="0" w:tplc="1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57C6FC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0FA41DD"/>
    <w:multiLevelType w:val="hybridMultilevel"/>
    <w:tmpl w:val="7774058C"/>
    <w:lvl w:ilvl="0" w:tplc="94B4458C">
      <w:numFmt w:val="bullet"/>
      <w:lvlText w:val="•"/>
      <w:lvlJc w:val="left"/>
      <w:pPr>
        <w:ind w:left="1065" w:hanging="705"/>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18B166B"/>
    <w:multiLevelType w:val="hybridMultilevel"/>
    <w:tmpl w:val="4DF4F9A8"/>
    <w:lvl w:ilvl="0" w:tplc="180E2C4C">
      <w:numFmt w:val="bullet"/>
      <w:lvlText w:val="•"/>
      <w:lvlJc w:val="left"/>
      <w:pPr>
        <w:ind w:left="1065" w:hanging="705"/>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2E44045"/>
    <w:multiLevelType w:val="hybridMultilevel"/>
    <w:tmpl w:val="3D7640EC"/>
    <w:lvl w:ilvl="0" w:tplc="1809000F">
      <w:start w:val="1"/>
      <w:numFmt w:val="decimal"/>
      <w:lvlText w:val="%1."/>
      <w:lvlJc w:val="left"/>
      <w:pPr>
        <w:ind w:left="360" w:hanging="360"/>
      </w:p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1">
      <w:start w:val="1"/>
      <w:numFmt w:val="bullet"/>
      <w:lvlText w:val=""/>
      <w:lvlJc w:val="left"/>
      <w:pPr>
        <w:ind w:left="2520" w:hanging="360"/>
      </w:pPr>
      <w:rPr>
        <w:rFonts w:ascii="Symbol" w:hAnsi="Symbol" w:hint="default"/>
      </w:rPr>
    </w:lvl>
    <w:lvl w:ilvl="4" w:tplc="18090019">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nsid w:val="26CF1126"/>
    <w:multiLevelType w:val="hybridMultilevel"/>
    <w:tmpl w:val="30F8221A"/>
    <w:lvl w:ilvl="0" w:tplc="180E2C4C">
      <w:numFmt w:val="bullet"/>
      <w:lvlText w:val="•"/>
      <w:lvlJc w:val="left"/>
      <w:pPr>
        <w:ind w:left="1065" w:hanging="705"/>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9097F7D"/>
    <w:multiLevelType w:val="hybridMultilevel"/>
    <w:tmpl w:val="5E1E240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32186CDE"/>
    <w:multiLevelType w:val="hybridMultilevel"/>
    <w:tmpl w:val="8AB022D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36092D78"/>
    <w:multiLevelType w:val="hybridMultilevel"/>
    <w:tmpl w:val="08A2961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4A322C1C"/>
    <w:multiLevelType w:val="hybridMultilevel"/>
    <w:tmpl w:val="C85CF3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4B73351B"/>
    <w:multiLevelType w:val="hybridMultilevel"/>
    <w:tmpl w:val="0C9C285C"/>
    <w:lvl w:ilvl="0" w:tplc="1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4FC863DD"/>
    <w:multiLevelType w:val="hybridMultilevel"/>
    <w:tmpl w:val="A79227CC"/>
    <w:lvl w:ilvl="0" w:tplc="4A0AD92A">
      <w:start w:val="1"/>
      <w:numFmt w:val="lowerLetter"/>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1E224EF"/>
    <w:multiLevelType w:val="hybridMultilevel"/>
    <w:tmpl w:val="41968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4156EED"/>
    <w:multiLevelType w:val="hybridMultilevel"/>
    <w:tmpl w:val="99ACEF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6FA63B0"/>
    <w:multiLevelType w:val="hybridMultilevel"/>
    <w:tmpl w:val="5C743F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68462095"/>
    <w:multiLevelType w:val="hybridMultilevel"/>
    <w:tmpl w:val="70862F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6A730E90"/>
    <w:multiLevelType w:val="hybridMultilevel"/>
    <w:tmpl w:val="9D58AAB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7AFE3CED"/>
    <w:multiLevelType w:val="hybridMultilevel"/>
    <w:tmpl w:val="28E8B9E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7EB941B7"/>
    <w:multiLevelType w:val="hybridMultilevel"/>
    <w:tmpl w:val="AA9833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30"/>
  </w:num>
  <w:num w:numId="13">
    <w:abstractNumId w:val="33"/>
  </w:num>
  <w:num w:numId="14">
    <w:abstractNumId w:val="15"/>
  </w:num>
  <w:num w:numId="15">
    <w:abstractNumId w:val="10"/>
  </w:num>
  <w:num w:numId="16">
    <w:abstractNumId w:val="23"/>
  </w:num>
  <w:num w:numId="17">
    <w:abstractNumId w:val="34"/>
  </w:num>
  <w:num w:numId="18">
    <w:abstractNumId w:val="20"/>
  </w:num>
  <w:num w:numId="19">
    <w:abstractNumId w:val="32"/>
  </w:num>
  <w:num w:numId="20">
    <w:abstractNumId w:val="24"/>
  </w:num>
  <w:num w:numId="21">
    <w:abstractNumId w:val="13"/>
  </w:num>
  <w:num w:numId="22">
    <w:abstractNumId w:val="17"/>
  </w:num>
  <w:num w:numId="23">
    <w:abstractNumId w:val="12"/>
  </w:num>
  <w:num w:numId="24">
    <w:abstractNumId w:val="25"/>
  </w:num>
  <w:num w:numId="25">
    <w:abstractNumId w:val="29"/>
  </w:num>
  <w:num w:numId="26">
    <w:abstractNumId w:val="14"/>
  </w:num>
  <w:num w:numId="27">
    <w:abstractNumId w:val="16"/>
  </w:num>
  <w:num w:numId="28">
    <w:abstractNumId w:val="11"/>
  </w:num>
  <w:num w:numId="29">
    <w:abstractNumId w:val="21"/>
  </w:num>
  <w:num w:numId="30">
    <w:abstractNumId w:val="19"/>
  </w:num>
  <w:num w:numId="31">
    <w:abstractNumId w:val="27"/>
  </w:num>
  <w:num w:numId="32">
    <w:abstractNumId w:val="26"/>
  </w:num>
  <w:num w:numId="33">
    <w:abstractNumId w:val="28"/>
  </w:num>
  <w:num w:numId="34">
    <w:abstractNumId w:val="18"/>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E69"/>
    <w:rsid w:val="000015C8"/>
    <w:rsid w:val="0000581E"/>
    <w:rsid w:val="000104A4"/>
    <w:rsid w:val="00011182"/>
    <w:rsid w:val="00011930"/>
    <w:rsid w:val="0001472E"/>
    <w:rsid w:val="00015381"/>
    <w:rsid w:val="000176C3"/>
    <w:rsid w:val="00026306"/>
    <w:rsid w:val="000263D0"/>
    <w:rsid w:val="00030A77"/>
    <w:rsid w:val="00034D98"/>
    <w:rsid w:val="00041DF1"/>
    <w:rsid w:val="000456D2"/>
    <w:rsid w:val="0004646A"/>
    <w:rsid w:val="0005310B"/>
    <w:rsid w:val="0005340D"/>
    <w:rsid w:val="00053BC8"/>
    <w:rsid w:val="0005424C"/>
    <w:rsid w:val="00054C5E"/>
    <w:rsid w:val="000560AB"/>
    <w:rsid w:val="0006228C"/>
    <w:rsid w:val="000639E3"/>
    <w:rsid w:val="000649A9"/>
    <w:rsid w:val="000740FE"/>
    <w:rsid w:val="000763FE"/>
    <w:rsid w:val="000764B7"/>
    <w:rsid w:val="000864E5"/>
    <w:rsid w:val="00091B13"/>
    <w:rsid w:val="000963A7"/>
    <w:rsid w:val="000A30A8"/>
    <w:rsid w:val="000A6E91"/>
    <w:rsid w:val="000A7D9C"/>
    <w:rsid w:val="000B5318"/>
    <w:rsid w:val="000B5726"/>
    <w:rsid w:val="000C33A5"/>
    <w:rsid w:val="000C75D9"/>
    <w:rsid w:val="000D334D"/>
    <w:rsid w:val="000D33C3"/>
    <w:rsid w:val="000E1D4E"/>
    <w:rsid w:val="000E757B"/>
    <w:rsid w:val="000F4D6B"/>
    <w:rsid w:val="000F5E79"/>
    <w:rsid w:val="00104598"/>
    <w:rsid w:val="00107523"/>
    <w:rsid w:val="00107632"/>
    <w:rsid w:val="00111C7E"/>
    <w:rsid w:val="00113E8F"/>
    <w:rsid w:val="00115144"/>
    <w:rsid w:val="00117217"/>
    <w:rsid w:val="0012049E"/>
    <w:rsid w:val="001234D4"/>
    <w:rsid w:val="00124A54"/>
    <w:rsid w:val="001269D0"/>
    <w:rsid w:val="00131F2F"/>
    <w:rsid w:val="00134B86"/>
    <w:rsid w:val="001373C4"/>
    <w:rsid w:val="00137845"/>
    <w:rsid w:val="001401B0"/>
    <w:rsid w:val="001432D2"/>
    <w:rsid w:val="001454F6"/>
    <w:rsid w:val="00150BBB"/>
    <w:rsid w:val="00153E2B"/>
    <w:rsid w:val="00154514"/>
    <w:rsid w:val="00156F9A"/>
    <w:rsid w:val="001614CC"/>
    <w:rsid w:val="001618AF"/>
    <w:rsid w:val="00165512"/>
    <w:rsid w:val="00171078"/>
    <w:rsid w:val="00171116"/>
    <w:rsid w:val="00172852"/>
    <w:rsid w:val="00177B7A"/>
    <w:rsid w:val="0018169E"/>
    <w:rsid w:val="001848BB"/>
    <w:rsid w:val="00185B72"/>
    <w:rsid w:val="00190ECC"/>
    <w:rsid w:val="0019552E"/>
    <w:rsid w:val="00195820"/>
    <w:rsid w:val="00196177"/>
    <w:rsid w:val="0019778A"/>
    <w:rsid w:val="001A2E45"/>
    <w:rsid w:val="001C0F4B"/>
    <w:rsid w:val="001C2079"/>
    <w:rsid w:val="001D06FA"/>
    <w:rsid w:val="001D6E25"/>
    <w:rsid w:val="001E11B4"/>
    <w:rsid w:val="001F04AB"/>
    <w:rsid w:val="001F2469"/>
    <w:rsid w:val="001F5233"/>
    <w:rsid w:val="001F5D12"/>
    <w:rsid w:val="00200C02"/>
    <w:rsid w:val="00204B84"/>
    <w:rsid w:val="00205A6A"/>
    <w:rsid w:val="00211540"/>
    <w:rsid w:val="002129DD"/>
    <w:rsid w:val="00223C78"/>
    <w:rsid w:val="00224113"/>
    <w:rsid w:val="00224128"/>
    <w:rsid w:val="00225AB4"/>
    <w:rsid w:val="0023032A"/>
    <w:rsid w:val="002326AC"/>
    <w:rsid w:val="002351DA"/>
    <w:rsid w:val="002353D5"/>
    <w:rsid w:val="002524D2"/>
    <w:rsid w:val="00255555"/>
    <w:rsid w:val="00266369"/>
    <w:rsid w:val="0027061A"/>
    <w:rsid w:val="00271AFA"/>
    <w:rsid w:val="00271D91"/>
    <w:rsid w:val="00273605"/>
    <w:rsid w:val="002761F2"/>
    <w:rsid w:val="0028243A"/>
    <w:rsid w:val="002830A4"/>
    <w:rsid w:val="00283EE5"/>
    <w:rsid w:val="0028716D"/>
    <w:rsid w:val="002A02B3"/>
    <w:rsid w:val="002A0666"/>
    <w:rsid w:val="002A248D"/>
    <w:rsid w:val="002B0D4D"/>
    <w:rsid w:val="002B1BE5"/>
    <w:rsid w:val="002B1D16"/>
    <w:rsid w:val="002B1F8E"/>
    <w:rsid w:val="002B2818"/>
    <w:rsid w:val="002B3779"/>
    <w:rsid w:val="002B479D"/>
    <w:rsid w:val="002B6F03"/>
    <w:rsid w:val="002C0716"/>
    <w:rsid w:val="002C6973"/>
    <w:rsid w:val="002C6F33"/>
    <w:rsid w:val="002D29AD"/>
    <w:rsid w:val="002D30E5"/>
    <w:rsid w:val="002D4A6A"/>
    <w:rsid w:val="002E1741"/>
    <w:rsid w:val="002E1EF4"/>
    <w:rsid w:val="002E6B48"/>
    <w:rsid w:val="002E6D6E"/>
    <w:rsid w:val="002E6E12"/>
    <w:rsid w:val="002E795D"/>
    <w:rsid w:val="002F0D93"/>
    <w:rsid w:val="002F2388"/>
    <w:rsid w:val="002F75B3"/>
    <w:rsid w:val="0030220E"/>
    <w:rsid w:val="00305704"/>
    <w:rsid w:val="003129A1"/>
    <w:rsid w:val="00315843"/>
    <w:rsid w:val="003218E8"/>
    <w:rsid w:val="003223B0"/>
    <w:rsid w:val="00323F81"/>
    <w:rsid w:val="0032427B"/>
    <w:rsid w:val="003242EB"/>
    <w:rsid w:val="00333D80"/>
    <w:rsid w:val="003341C7"/>
    <w:rsid w:val="00336333"/>
    <w:rsid w:val="003434D9"/>
    <w:rsid w:val="0034401C"/>
    <w:rsid w:val="00346554"/>
    <w:rsid w:val="00347D7A"/>
    <w:rsid w:val="00350B04"/>
    <w:rsid w:val="00353546"/>
    <w:rsid w:val="003560CE"/>
    <w:rsid w:val="00356E4F"/>
    <w:rsid w:val="00361521"/>
    <w:rsid w:val="0036218E"/>
    <w:rsid w:val="003638A3"/>
    <w:rsid w:val="003800D0"/>
    <w:rsid w:val="00381633"/>
    <w:rsid w:val="003829F7"/>
    <w:rsid w:val="00385A86"/>
    <w:rsid w:val="0039211F"/>
    <w:rsid w:val="003944D4"/>
    <w:rsid w:val="00394A73"/>
    <w:rsid w:val="00397824"/>
    <w:rsid w:val="003A12E6"/>
    <w:rsid w:val="003A2BE6"/>
    <w:rsid w:val="003A4CC9"/>
    <w:rsid w:val="003A778C"/>
    <w:rsid w:val="003B4790"/>
    <w:rsid w:val="003C503D"/>
    <w:rsid w:val="003C5BCF"/>
    <w:rsid w:val="003C616C"/>
    <w:rsid w:val="003C76F7"/>
    <w:rsid w:val="003D562B"/>
    <w:rsid w:val="003E0681"/>
    <w:rsid w:val="003E07EA"/>
    <w:rsid w:val="003E2A8F"/>
    <w:rsid w:val="003F032A"/>
    <w:rsid w:val="003F2A19"/>
    <w:rsid w:val="003F2D29"/>
    <w:rsid w:val="003F5C7D"/>
    <w:rsid w:val="003F6341"/>
    <w:rsid w:val="00400385"/>
    <w:rsid w:val="00401F22"/>
    <w:rsid w:val="004041C2"/>
    <w:rsid w:val="0040484C"/>
    <w:rsid w:val="00407AF7"/>
    <w:rsid w:val="00411F85"/>
    <w:rsid w:val="00413F48"/>
    <w:rsid w:val="00422848"/>
    <w:rsid w:val="00423B5E"/>
    <w:rsid w:val="004241FE"/>
    <w:rsid w:val="0042576E"/>
    <w:rsid w:val="0042607C"/>
    <w:rsid w:val="0042691B"/>
    <w:rsid w:val="004359BB"/>
    <w:rsid w:val="00442EFD"/>
    <w:rsid w:val="00443061"/>
    <w:rsid w:val="00444B69"/>
    <w:rsid w:val="00444D0F"/>
    <w:rsid w:val="0045374E"/>
    <w:rsid w:val="004541B5"/>
    <w:rsid w:val="00464B4B"/>
    <w:rsid w:val="004710F7"/>
    <w:rsid w:val="00477806"/>
    <w:rsid w:val="00480E69"/>
    <w:rsid w:val="004826F9"/>
    <w:rsid w:val="004906EA"/>
    <w:rsid w:val="00495015"/>
    <w:rsid w:val="00495FE0"/>
    <w:rsid w:val="004A5837"/>
    <w:rsid w:val="004A7352"/>
    <w:rsid w:val="004A77F6"/>
    <w:rsid w:val="004B5D97"/>
    <w:rsid w:val="004C50EA"/>
    <w:rsid w:val="004C68FD"/>
    <w:rsid w:val="004E3EAC"/>
    <w:rsid w:val="004E4BBC"/>
    <w:rsid w:val="004F277F"/>
    <w:rsid w:val="004F5626"/>
    <w:rsid w:val="00501A9E"/>
    <w:rsid w:val="00505AE8"/>
    <w:rsid w:val="0051452B"/>
    <w:rsid w:val="005150D6"/>
    <w:rsid w:val="005239E3"/>
    <w:rsid w:val="00524A28"/>
    <w:rsid w:val="00524CF9"/>
    <w:rsid w:val="00527BEC"/>
    <w:rsid w:val="00540272"/>
    <w:rsid w:val="0054136C"/>
    <w:rsid w:val="00541A0A"/>
    <w:rsid w:val="005532FD"/>
    <w:rsid w:val="00561CDA"/>
    <w:rsid w:val="00570EF6"/>
    <w:rsid w:val="005754C5"/>
    <w:rsid w:val="00575E9B"/>
    <w:rsid w:val="005841B9"/>
    <w:rsid w:val="00584317"/>
    <w:rsid w:val="00592D2B"/>
    <w:rsid w:val="00594C68"/>
    <w:rsid w:val="005A1FF2"/>
    <w:rsid w:val="005B40E9"/>
    <w:rsid w:val="005B65E0"/>
    <w:rsid w:val="005B6848"/>
    <w:rsid w:val="005B6B07"/>
    <w:rsid w:val="005C0F97"/>
    <w:rsid w:val="005C23E2"/>
    <w:rsid w:val="005C4CD2"/>
    <w:rsid w:val="005D1686"/>
    <w:rsid w:val="005D6D1A"/>
    <w:rsid w:val="005E34E6"/>
    <w:rsid w:val="005E3CCE"/>
    <w:rsid w:val="005E4629"/>
    <w:rsid w:val="005F1417"/>
    <w:rsid w:val="005F1C78"/>
    <w:rsid w:val="00602CAC"/>
    <w:rsid w:val="006035EE"/>
    <w:rsid w:val="0061167F"/>
    <w:rsid w:val="00613875"/>
    <w:rsid w:val="00613F70"/>
    <w:rsid w:val="006162D1"/>
    <w:rsid w:val="00616382"/>
    <w:rsid w:val="0061770D"/>
    <w:rsid w:val="00620BB4"/>
    <w:rsid w:val="00621FF8"/>
    <w:rsid w:val="00622526"/>
    <w:rsid w:val="00624C68"/>
    <w:rsid w:val="0062653A"/>
    <w:rsid w:val="0062793D"/>
    <w:rsid w:val="0063297F"/>
    <w:rsid w:val="00633573"/>
    <w:rsid w:val="006357DC"/>
    <w:rsid w:val="00636F8A"/>
    <w:rsid w:val="00643AD3"/>
    <w:rsid w:val="00644B4A"/>
    <w:rsid w:val="00645D4E"/>
    <w:rsid w:val="00645D82"/>
    <w:rsid w:val="00650C87"/>
    <w:rsid w:val="00651A58"/>
    <w:rsid w:val="00651B79"/>
    <w:rsid w:val="006541F6"/>
    <w:rsid w:val="006549B6"/>
    <w:rsid w:val="00655BA7"/>
    <w:rsid w:val="00660511"/>
    <w:rsid w:val="00660C83"/>
    <w:rsid w:val="00665A70"/>
    <w:rsid w:val="00666925"/>
    <w:rsid w:val="00671008"/>
    <w:rsid w:val="00676D99"/>
    <w:rsid w:val="0068131D"/>
    <w:rsid w:val="00691303"/>
    <w:rsid w:val="00695464"/>
    <w:rsid w:val="00695A6E"/>
    <w:rsid w:val="006A21A4"/>
    <w:rsid w:val="006A26FB"/>
    <w:rsid w:val="006A4573"/>
    <w:rsid w:val="006A5775"/>
    <w:rsid w:val="006A5DC9"/>
    <w:rsid w:val="006A74E1"/>
    <w:rsid w:val="006B1FB8"/>
    <w:rsid w:val="006B417F"/>
    <w:rsid w:val="006C0EA1"/>
    <w:rsid w:val="006C1764"/>
    <w:rsid w:val="006C2077"/>
    <w:rsid w:val="006C31E9"/>
    <w:rsid w:val="006E305B"/>
    <w:rsid w:val="006E77A1"/>
    <w:rsid w:val="006F1DEB"/>
    <w:rsid w:val="006F3C80"/>
    <w:rsid w:val="006F5745"/>
    <w:rsid w:val="006F7D32"/>
    <w:rsid w:val="00700240"/>
    <w:rsid w:val="00700F3E"/>
    <w:rsid w:val="00700FD4"/>
    <w:rsid w:val="0070249A"/>
    <w:rsid w:val="00704811"/>
    <w:rsid w:val="007078AC"/>
    <w:rsid w:val="00713F3A"/>
    <w:rsid w:val="007157F8"/>
    <w:rsid w:val="00717C92"/>
    <w:rsid w:val="0072457B"/>
    <w:rsid w:val="00724C3E"/>
    <w:rsid w:val="00732DE0"/>
    <w:rsid w:val="007360F2"/>
    <w:rsid w:val="00744F51"/>
    <w:rsid w:val="0074534F"/>
    <w:rsid w:val="00745AB6"/>
    <w:rsid w:val="00747B3A"/>
    <w:rsid w:val="0075099F"/>
    <w:rsid w:val="007510CD"/>
    <w:rsid w:val="00751D96"/>
    <w:rsid w:val="00753907"/>
    <w:rsid w:val="00755968"/>
    <w:rsid w:val="00761D0E"/>
    <w:rsid w:val="00764616"/>
    <w:rsid w:val="00767E39"/>
    <w:rsid w:val="007707B3"/>
    <w:rsid w:val="007744F1"/>
    <w:rsid w:val="007774CF"/>
    <w:rsid w:val="00777965"/>
    <w:rsid w:val="00777A5D"/>
    <w:rsid w:val="007822D2"/>
    <w:rsid w:val="00784922"/>
    <w:rsid w:val="00784A82"/>
    <w:rsid w:val="00785848"/>
    <w:rsid w:val="0079194B"/>
    <w:rsid w:val="00793439"/>
    <w:rsid w:val="00794051"/>
    <w:rsid w:val="0079471C"/>
    <w:rsid w:val="00797451"/>
    <w:rsid w:val="007A032A"/>
    <w:rsid w:val="007A176F"/>
    <w:rsid w:val="007A2B19"/>
    <w:rsid w:val="007B0436"/>
    <w:rsid w:val="007B47D7"/>
    <w:rsid w:val="007C7AD2"/>
    <w:rsid w:val="007E041B"/>
    <w:rsid w:val="007E3679"/>
    <w:rsid w:val="007E5F6D"/>
    <w:rsid w:val="007F1EA2"/>
    <w:rsid w:val="007F37CB"/>
    <w:rsid w:val="007F3F73"/>
    <w:rsid w:val="007F7C30"/>
    <w:rsid w:val="00800C3F"/>
    <w:rsid w:val="00801BF2"/>
    <w:rsid w:val="00806AA1"/>
    <w:rsid w:val="008137F4"/>
    <w:rsid w:val="008156B9"/>
    <w:rsid w:val="0081772D"/>
    <w:rsid w:val="00817D64"/>
    <w:rsid w:val="00822398"/>
    <w:rsid w:val="0082349B"/>
    <w:rsid w:val="00825424"/>
    <w:rsid w:val="008257F4"/>
    <w:rsid w:val="00827B9E"/>
    <w:rsid w:val="00831F37"/>
    <w:rsid w:val="008336CD"/>
    <w:rsid w:val="00841A87"/>
    <w:rsid w:val="00844D92"/>
    <w:rsid w:val="00846259"/>
    <w:rsid w:val="008505CE"/>
    <w:rsid w:val="00850929"/>
    <w:rsid w:val="008510E4"/>
    <w:rsid w:val="0085193C"/>
    <w:rsid w:val="008527BF"/>
    <w:rsid w:val="00854105"/>
    <w:rsid w:val="00854E87"/>
    <w:rsid w:val="00861531"/>
    <w:rsid w:val="0086176F"/>
    <w:rsid w:val="0086235E"/>
    <w:rsid w:val="00863087"/>
    <w:rsid w:val="00864074"/>
    <w:rsid w:val="00866204"/>
    <w:rsid w:val="0087616D"/>
    <w:rsid w:val="008821DD"/>
    <w:rsid w:val="00884216"/>
    <w:rsid w:val="00884592"/>
    <w:rsid w:val="00886795"/>
    <w:rsid w:val="00891201"/>
    <w:rsid w:val="0089193B"/>
    <w:rsid w:val="008A0077"/>
    <w:rsid w:val="008A05C9"/>
    <w:rsid w:val="008A0795"/>
    <w:rsid w:val="008A36CB"/>
    <w:rsid w:val="008A4C9C"/>
    <w:rsid w:val="008B5898"/>
    <w:rsid w:val="008B666F"/>
    <w:rsid w:val="008B7E80"/>
    <w:rsid w:val="008C1B4F"/>
    <w:rsid w:val="008D18C0"/>
    <w:rsid w:val="008E23F3"/>
    <w:rsid w:val="008F2AA8"/>
    <w:rsid w:val="00901717"/>
    <w:rsid w:val="00903D26"/>
    <w:rsid w:val="00904459"/>
    <w:rsid w:val="00906EB5"/>
    <w:rsid w:val="00911DC1"/>
    <w:rsid w:val="00916C03"/>
    <w:rsid w:val="00921243"/>
    <w:rsid w:val="00921627"/>
    <w:rsid w:val="00922FA7"/>
    <w:rsid w:val="00923CC3"/>
    <w:rsid w:val="00936F5E"/>
    <w:rsid w:val="0094007E"/>
    <w:rsid w:val="00942E1D"/>
    <w:rsid w:val="00944560"/>
    <w:rsid w:val="00947CF1"/>
    <w:rsid w:val="00951243"/>
    <w:rsid w:val="009548AB"/>
    <w:rsid w:val="009608B3"/>
    <w:rsid w:val="00965462"/>
    <w:rsid w:val="00965BEC"/>
    <w:rsid w:val="0096645B"/>
    <w:rsid w:val="00966788"/>
    <w:rsid w:val="00974B65"/>
    <w:rsid w:val="0097717B"/>
    <w:rsid w:val="009840D8"/>
    <w:rsid w:val="00986809"/>
    <w:rsid w:val="00990935"/>
    <w:rsid w:val="00991A5A"/>
    <w:rsid w:val="009A0DD5"/>
    <w:rsid w:val="009A2690"/>
    <w:rsid w:val="009A50E8"/>
    <w:rsid w:val="009A59EF"/>
    <w:rsid w:val="009A6108"/>
    <w:rsid w:val="009B41B9"/>
    <w:rsid w:val="009B4F17"/>
    <w:rsid w:val="009B611F"/>
    <w:rsid w:val="009C08CC"/>
    <w:rsid w:val="009D48F2"/>
    <w:rsid w:val="009E20C3"/>
    <w:rsid w:val="009F0C1C"/>
    <w:rsid w:val="009F34A5"/>
    <w:rsid w:val="009F3B29"/>
    <w:rsid w:val="00A04F76"/>
    <w:rsid w:val="00A056E2"/>
    <w:rsid w:val="00A077D8"/>
    <w:rsid w:val="00A07F4C"/>
    <w:rsid w:val="00A17778"/>
    <w:rsid w:val="00A1793F"/>
    <w:rsid w:val="00A25EBC"/>
    <w:rsid w:val="00A27186"/>
    <w:rsid w:val="00A33982"/>
    <w:rsid w:val="00A33ECD"/>
    <w:rsid w:val="00A36026"/>
    <w:rsid w:val="00A40067"/>
    <w:rsid w:val="00A42C06"/>
    <w:rsid w:val="00A43E60"/>
    <w:rsid w:val="00A442F1"/>
    <w:rsid w:val="00A4512E"/>
    <w:rsid w:val="00A47A1D"/>
    <w:rsid w:val="00A5455D"/>
    <w:rsid w:val="00A62E5B"/>
    <w:rsid w:val="00A702CB"/>
    <w:rsid w:val="00A7360F"/>
    <w:rsid w:val="00A74711"/>
    <w:rsid w:val="00A7791B"/>
    <w:rsid w:val="00A81A60"/>
    <w:rsid w:val="00A82C6E"/>
    <w:rsid w:val="00A92353"/>
    <w:rsid w:val="00AA51FB"/>
    <w:rsid w:val="00AB43D1"/>
    <w:rsid w:val="00AC28A3"/>
    <w:rsid w:val="00AC2AF4"/>
    <w:rsid w:val="00AC3E23"/>
    <w:rsid w:val="00AC491C"/>
    <w:rsid w:val="00AC5875"/>
    <w:rsid w:val="00AC715B"/>
    <w:rsid w:val="00AC7DEA"/>
    <w:rsid w:val="00AD20D1"/>
    <w:rsid w:val="00AE78FB"/>
    <w:rsid w:val="00AF0BEE"/>
    <w:rsid w:val="00AF41D8"/>
    <w:rsid w:val="00AF449B"/>
    <w:rsid w:val="00AF5D74"/>
    <w:rsid w:val="00AF708A"/>
    <w:rsid w:val="00B07908"/>
    <w:rsid w:val="00B106E8"/>
    <w:rsid w:val="00B10E06"/>
    <w:rsid w:val="00B149B1"/>
    <w:rsid w:val="00B16C37"/>
    <w:rsid w:val="00B20B64"/>
    <w:rsid w:val="00B2115C"/>
    <w:rsid w:val="00B22A9C"/>
    <w:rsid w:val="00B237F7"/>
    <w:rsid w:val="00B23B71"/>
    <w:rsid w:val="00B25075"/>
    <w:rsid w:val="00B411A7"/>
    <w:rsid w:val="00B4304D"/>
    <w:rsid w:val="00B43294"/>
    <w:rsid w:val="00B46EB6"/>
    <w:rsid w:val="00B47501"/>
    <w:rsid w:val="00B475BB"/>
    <w:rsid w:val="00B51FD1"/>
    <w:rsid w:val="00B60078"/>
    <w:rsid w:val="00B60EEB"/>
    <w:rsid w:val="00B64392"/>
    <w:rsid w:val="00B77A71"/>
    <w:rsid w:val="00B842FF"/>
    <w:rsid w:val="00B87CAD"/>
    <w:rsid w:val="00B92EC1"/>
    <w:rsid w:val="00B9391D"/>
    <w:rsid w:val="00B95066"/>
    <w:rsid w:val="00B979FE"/>
    <w:rsid w:val="00BA1274"/>
    <w:rsid w:val="00BA19F2"/>
    <w:rsid w:val="00BA25C7"/>
    <w:rsid w:val="00BB43A7"/>
    <w:rsid w:val="00BC0C06"/>
    <w:rsid w:val="00BD49FC"/>
    <w:rsid w:val="00BD6B58"/>
    <w:rsid w:val="00BF0FA3"/>
    <w:rsid w:val="00BF148D"/>
    <w:rsid w:val="00BF40E5"/>
    <w:rsid w:val="00BF6127"/>
    <w:rsid w:val="00C01708"/>
    <w:rsid w:val="00C02503"/>
    <w:rsid w:val="00C063C8"/>
    <w:rsid w:val="00C069CF"/>
    <w:rsid w:val="00C107D5"/>
    <w:rsid w:val="00C16D54"/>
    <w:rsid w:val="00C2180E"/>
    <w:rsid w:val="00C2404F"/>
    <w:rsid w:val="00C25F4A"/>
    <w:rsid w:val="00C26E03"/>
    <w:rsid w:val="00C318C1"/>
    <w:rsid w:val="00C36CEE"/>
    <w:rsid w:val="00C378C8"/>
    <w:rsid w:val="00C44121"/>
    <w:rsid w:val="00C51B22"/>
    <w:rsid w:val="00C52013"/>
    <w:rsid w:val="00C55C8C"/>
    <w:rsid w:val="00C57895"/>
    <w:rsid w:val="00C62B03"/>
    <w:rsid w:val="00C63F85"/>
    <w:rsid w:val="00C7223F"/>
    <w:rsid w:val="00C75392"/>
    <w:rsid w:val="00C754FC"/>
    <w:rsid w:val="00C7577A"/>
    <w:rsid w:val="00C77E21"/>
    <w:rsid w:val="00C81001"/>
    <w:rsid w:val="00C818E5"/>
    <w:rsid w:val="00C95074"/>
    <w:rsid w:val="00CA1DA7"/>
    <w:rsid w:val="00CA22F4"/>
    <w:rsid w:val="00CA726E"/>
    <w:rsid w:val="00CB03A1"/>
    <w:rsid w:val="00CB0B45"/>
    <w:rsid w:val="00CB678B"/>
    <w:rsid w:val="00CC155A"/>
    <w:rsid w:val="00CC2721"/>
    <w:rsid w:val="00CD053E"/>
    <w:rsid w:val="00CD79A2"/>
    <w:rsid w:val="00CE09E9"/>
    <w:rsid w:val="00CE5AD7"/>
    <w:rsid w:val="00CE5B08"/>
    <w:rsid w:val="00CF672D"/>
    <w:rsid w:val="00D0195A"/>
    <w:rsid w:val="00D033C2"/>
    <w:rsid w:val="00D04577"/>
    <w:rsid w:val="00D07549"/>
    <w:rsid w:val="00D11633"/>
    <w:rsid w:val="00D141B5"/>
    <w:rsid w:val="00D154AB"/>
    <w:rsid w:val="00D16960"/>
    <w:rsid w:val="00D23FED"/>
    <w:rsid w:val="00D3290A"/>
    <w:rsid w:val="00D34FA0"/>
    <w:rsid w:val="00D37418"/>
    <w:rsid w:val="00D378A4"/>
    <w:rsid w:val="00D41CAC"/>
    <w:rsid w:val="00D44BBE"/>
    <w:rsid w:val="00D45623"/>
    <w:rsid w:val="00D46B67"/>
    <w:rsid w:val="00D52FC3"/>
    <w:rsid w:val="00D55C07"/>
    <w:rsid w:val="00D55DD8"/>
    <w:rsid w:val="00D623D9"/>
    <w:rsid w:val="00D627D4"/>
    <w:rsid w:val="00D64515"/>
    <w:rsid w:val="00D654ED"/>
    <w:rsid w:val="00D70053"/>
    <w:rsid w:val="00D7049D"/>
    <w:rsid w:val="00D707C5"/>
    <w:rsid w:val="00D74B6A"/>
    <w:rsid w:val="00D75B6E"/>
    <w:rsid w:val="00D8009E"/>
    <w:rsid w:val="00D809EA"/>
    <w:rsid w:val="00D817D4"/>
    <w:rsid w:val="00D914C8"/>
    <w:rsid w:val="00D91B0C"/>
    <w:rsid w:val="00D948F2"/>
    <w:rsid w:val="00DA0022"/>
    <w:rsid w:val="00DB2670"/>
    <w:rsid w:val="00DB3021"/>
    <w:rsid w:val="00DB432D"/>
    <w:rsid w:val="00DB4EB9"/>
    <w:rsid w:val="00DC00FE"/>
    <w:rsid w:val="00DC35FF"/>
    <w:rsid w:val="00DC4911"/>
    <w:rsid w:val="00DD4274"/>
    <w:rsid w:val="00DD432E"/>
    <w:rsid w:val="00DD6C00"/>
    <w:rsid w:val="00DD6CB6"/>
    <w:rsid w:val="00DE1718"/>
    <w:rsid w:val="00DE21BD"/>
    <w:rsid w:val="00DE2D64"/>
    <w:rsid w:val="00DF355D"/>
    <w:rsid w:val="00DF47F9"/>
    <w:rsid w:val="00DF6AD8"/>
    <w:rsid w:val="00DF6F36"/>
    <w:rsid w:val="00DF7ADD"/>
    <w:rsid w:val="00E0088B"/>
    <w:rsid w:val="00E01A58"/>
    <w:rsid w:val="00E01B12"/>
    <w:rsid w:val="00E027B5"/>
    <w:rsid w:val="00E0516A"/>
    <w:rsid w:val="00E07916"/>
    <w:rsid w:val="00E07D84"/>
    <w:rsid w:val="00E1285A"/>
    <w:rsid w:val="00E201F7"/>
    <w:rsid w:val="00E203C9"/>
    <w:rsid w:val="00E20C4D"/>
    <w:rsid w:val="00E3168D"/>
    <w:rsid w:val="00E31B25"/>
    <w:rsid w:val="00E332B8"/>
    <w:rsid w:val="00E34DC5"/>
    <w:rsid w:val="00E37336"/>
    <w:rsid w:val="00E400F5"/>
    <w:rsid w:val="00E40DD5"/>
    <w:rsid w:val="00E4256F"/>
    <w:rsid w:val="00E4596F"/>
    <w:rsid w:val="00E521D8"/>
    <w:rsid w:val="00E56458"/>
    <w:rsid w:val="00E571A8"/>
    <w:rsid w:val="00E61177"/>
    <w:rsid w:val="00E61B4F"/>
    <w:rsid w:val="00E74B5B"/>
    <w:rsid w:val="00E81CFF"/>
    <w:rsid w:val="00E83576"/>
    <w:rsid w:val="00E8374B"/>
    <w:rsid w:val="00E83B76"/>
    <w:rsid w:val="00E841F9"/>
    <w:rsid w:val="00E869A4"/>
    <w:rsid w:val="00E9041F"/>
    <w:rsid w:val="00E926DA"/>
    <w:rsid w:val="00E9435F"/>
    <w:rsid w:val="00E95AF5"/>
    <w:rsid w:val="00EA0836"/>
    <w:rsid w:val="00EA40A5"/>
    <w:rsid w:val="00EA491C"/>
    <w:rsid w:val="00EB0D73"/>
    <w:rsid w:val="00EB21B3"/>
    <w:rsid w:val="00EB75F8"/>
    <w:rsid w:val="00EC1647"/>
    <w:rsid w:val="00EC49B9"/>
    <w:rsid w:val="00ED25CA"/>
    <w:rsid w:val="00ED72D9"/>
    <w:rsid w:val="00EE5108"/>
    <w:rsid w:val="00EF3C18"/>
    <w:rsid w:val="00EF4929"/>
    <w:rsid w:val="00EF4D05"/>
    <w:rsid w:val="00F05055"/>
    <w:rsid w:val="00F06338"/>
    <w:rsid w:val="00F1043D"/>
    <w:rsid w:val="00F10BAC"/>
    <w:rsid w:val="00F157A2"/>
    <w:rsid w:val="00F22464"/>
    <w:rsid w:val="00F233A2"/>
    <w:rsid w:val="00F260B2"/>
    <w:rsid w:val="00F266FE"/>
    <w:rsid w:val="00F305DF"/>
    <w:rsid w:val="00F31469"/>
    <w:rsid w:val="00F315C1"/>
    <w:rsid w:val="00F31C36"/>
    <w:rsid w:val="00F32C8D"/>
    <w:rsid w:val="00F42FD2"/>
    <w:rsid w:val="00F45EA3"/>
    <w:rsid w:val="00F51A98"/>
    <w:rsid w:val="00F534D0"/>
    <w:rsid w:val="00F54CA3"/>
    <w:rsid w:val="00F56023"/>
    <w:rsid w:val="00F6051A"/>
    <w:rsid w:val="00F60765"/>
    <w:rsid w:val="00F662A9"/>
    <w:rsid w:val="00F6643E"/>
    <w:rsid w:val="00F6670F"/>
    <w:rsid w:val="00F676F9"/>
    <w:rsid w:val="00F7065A"/>
    <w:rsid w:val="00F73027"/>
    <w:rsid w:val="00F73090"/>
    <w:rsid w:val="00F75D03"/>
    <w:rsid w:val="00F77625"/>
    <w:rsid w:val="00F81440"/>
    <w:rsid w:val="00F94432"/>
    <w:rsid w:val="00FA03A1"/>
    <w:rsid w:val="00FA3DA8"/>
    <w:rsid w:val="00FB2EB1"/>
    <w:rsid w:val="00FB4758"/>
    <w:rsid w:val="00FB4EE2"/>
    <w:rsid w:val="00FB5801"/>
    <w:rsid w:val="00FC6226"/>
    <w:rsid w:val="00FC7894"/>
    <w:rsid w:val="00FD5981"/>
    <w:rsid w:val="00FD5AE0"/>
    <w:rsid w:val="00FE5E6F"/>
    <w:rsid w:val="00FE67A7"/>
    <w:rsid w:val="00FE7503"/>
    <w:rsid w:val="00FF0F4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0BBB"/>
    <w:pPr>
      <w:spacing w:before="60" w:after="60" w:line="300" w:lineRule="auto"/>
      <w:jc w:val="both"/>
    </w:pPr>
    <w:rPr>
      <w:rFonts w:ascii="Verdana" w:hAnsi="Verdana"/>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47D7"/>
    <w:pPr>
      <w:tabs>
        <w:tab w:val="center" w:pos="4153"/>
        <w:tab w:val="right" w:pos="8306"/>
      </w:tabs>
    </w:pPr>
  </w:style>
  <w:style w:type="paragraph" w:styleId="Footer">
    <w:name w:val="footer"/>
    <w:basedOn w:val="Normal"/>
    <w:rsid w:val="007B47D7"/>
    <w:pPr>
      <w:tabs>
        <w:tab w:val="center" w:pos="4153"/>
        <w:tab w:val="right" w:pos="8306"/>
      </w:tabs>
    </w:pPr>
  </w:style>
  <w:style w:type="paragraph" w:styleId="BodyText">
    <w:name w:val="Body Text"/>
    <w:basedOn w:val="Normal"/>
    <w:rsid w:val="00901717"/>
  </w:style>
  <w:style w:type="paragraph" w:styleId="Subtitle">
    <w:name w:val="Subtitle"/>
    <w:basedOn w:val="Normal"/>
    <w:qFormat/>
    <w:rsid w:val="00991A5A"/>
    <w:pPr>
      <w:outlineLvl w:val="1"/>
    </w:pPr>
    <w:rPr>
      <w:rFonts w:cs="Arial"/>
      <w:b/>
      <w:sz w:val="22"/>
      <w:szCs w:val="22"/>
    </w:rPr>
  </w:style>
  <w:style w:type="paragraph" w:styleId="Title">
    <w:name w:val="Title"/>
    <w:basedOn w:val="Normal"/>
    <w:qFormat/>
    <w:rsid w:val="00DB2670"/>
    <w:pPr>
      <w:spacing w:before="240"/>
      <w:jc w:val="center"/>
      <w:outlineLvl w:val="0"/>
    </w:pPr>
    <w:rPr>
      <w:rFonts w:cs="Arial"/>
      <w:b/>
      <w:bCs/>
      <w:smallCaps/>
      <w:kern w:val="28"/>
      <w:sz w:val="22"/>
      <w:szCs w:val="22"/>
    </w:rPr>
  </w:style>
  <w:style w:type="character" w:styleId="Hyperlink">
    <w:name w:val="Hyperlink"/>
    <w:basedOn w:val="DefaultParagraphFont"/>
    <w:rsid w:val="00D7049D"/>
    <w:rPr>
      <w:color w:val="0000FF"/>
      <w:u w:val="single"/>
    </w:rPr>
  </w:style>
  <w:style w:type="paragraph" w:styleId="NormalIndent">
    <w:name w:val="Normal Indent"/>
    <w:basedOn w:val="Normal"/>
    <w:rsid w:val="00717C92"/>
    <w:pPr>
      <w:ind w:left="720"/>
    </w:pPr>
  </w:style>
  <w:style w:type="table" w:styleId="TableGrid">
    <w:name w:val="Table Grid"/>
    <w:basedOn w:val="TableNormal"/>
    <w:uiPriority w:val="59"/>
    <w:rsid w:val="00850929"/>
    <w:pPr>
      <w:spacing w:before="60" w:after="60"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85193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5193C"/>
    <w:rPr>
      <w:rFonts w:ascii="Tahoma" w:hAnsi="Tahoma" w:cs="Tahoma"/>
      <w:sz w:val="16"/>
      <w:szCs w:val="16"/>
      <w:lang w:val="en-GB" w:eastAsia="fr-BE"/>
    </w:rPr>
  </w:style>
  <w:style w:type="paragraph" w:styleId="ListParagraph">
    <w:name w:val="List Paragraph"/>
    <w:basedOn w:val="Normal"/>
    <w:uiPriority w:val="34"/>
    <w:qFormat/>
    <w:rsid w:val="00480E69"/>
    <w:pPr>
      <w:ind w:left="720"/>
      <w:contextualSpacing/>
    </w:pPr>
  </w:style>
  <w:style w:type="paragraph" w:styleId="FootnoteText">
    <w:name w:val="footnote text"/>
    <w:basedOn w:val="Normal"/>
    <w:link w:val="FootnoteTextChar"/>
    <w:rsid w:val="009A0DD5"/>
    <w:pPr>
      <w:spacing w:before="0" w:after="0" w:line="240" w:lineRule="auto"/>
    </w:pPr>
    <w:rPr>
      <w:szCs w:val="20"/>
    </w:rPr>
  </w:style>
  <w:style w:type="character" w:customStyle="1" w:styleId="FootnoteTextChar">
    <w:name w:val="Footnote Text Char"/>
    <w:basedOn w:val="DefaultParagraphFont"/>
    <w:link w:val="FootnoteText"/>
    <w:rsid w:val="009A0DD5"/>
    <w:rPr>
      <w:rFonts w:ascii="Verdana" w:hAnsi="Verdana"/>
      <w:lang w:val="en-GB" w:eastAsia="fr-BE"/>
    </w:rPr>
  </w:style>
  <w:style w:type="character" w:styleId="FootnoteReference">
    <w:name w:val="footnote reference"/>
    <w:basedOn w:val="DefaultParagraphFont"/>
    <w:rsid w:val="009A0DD5"/>
    <w:rPr>
      <w:vertAlign w:val="superscript"/>
    </w:rPr>
  </w:style>
  <w:style w:type="paragraph" w:customStyle="1" w:styleId="CM4">
    <w:name w:val="CM4"/>
    <w:basedOn w:val="Normal"/>
    <w:next w:val="Normal"/>
    <w:uiPriority w:val="99"/>
    <w:rsid w:val="008A05C9"/>
    <w:pPr>
      <w:autoSpaceDE w:val="0"/>
      <w:autoSpaceDN w:val="0"/>
      <w:adjustRightInd w:val="0"/>
      <w:spacing w:before="0" w:after="0" w:line="240" w:lineRule="auto"/>
      <w:jc w:val="left"/>
    </w:pPr>
    <w:rPr>
      <w:rFonts w:ascii="Times New Roman" w:eastAsiaTheme="minorHAnsi" w:hAnsi="Times New Roman"/>
      <w:sz w:val="24"/>
      <w:lang w:val="en-IE" w:eastAsia="en-US"/>
    </w:rPr>
  </w:style>
  <w:style w:type="table" w:styleId="TableGrid8">
    <w:name w:val="Table Grid 8"/>
    <w:basedOn w:val="TableNormal"/>
    <w:rsid w:val="00347D7A"/>
    <w:pPr>
      <w:spacing w:before="60" w:after="60" w:line="300" w:lineRule="auto"/>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Caption">
    <w:name w:val="caption"/>
    <w:basedOn w:val="Normal"/>
    <w:next w:val="Normal"/>
    <w:unhideWhenUsed/>
    <w:qFormat/>
    <w:rsid w:val="002353D5"/>
    <w:pPr>
      <w:spacing w:before="0" w:after="200" w:line="240" w:lineRule="auto"/>
    </w:pPr>
    <w:rPr>
      <w:b/>
      <w:bCs/>
      <w:color w:val="4F81BD" w:themeColor="accent1"/>
      <w:sz w:val="18"/>
      <w:szCs w:val="18"/>
    </w:rPr>
  </w:style>
  <w:style w:type="character" w:styleId="CommentReference">
    <w:name w:val="annotation reference"/>
    <w:basedOn w:val="DefaultParagraphFont"/>
    <w:rsid w:val="00E01B12"/>
    <w:rPr>
      <w:sz w:val="16"/>
      <w:szCs w:val="16"/>
    </w:rPr>
  </w:style>
  <w:style w:type="paragraph" w:styleId="CommentText">
    <w:name w:val="annotation text"/>
    <w:basedOn w:val="Normal"/>
    <w:link w:val="CommentTextChar"/>
    <w:rsid w:val="00E01B12"/>
    <w:pPr>
      <w:spacing w:line="240" w:lineRule="auto"/>
    </w:pPr>
    <w:rPr>
      <w:szCs w:val="20"/>
    </w:rPr>
  </w:style>
  <w:style w:type="character" w:customStyle="1" w:styleId="CommentTextChar">
    <w:name w:val="Comment Text Char"/>
    <w:basedOn w:val="DefaultParagraphFont"/>
    <w:link w:val="CommentText"/>
    <w:rsid w:val="00E01B12"/>
    <w:rPr>
      <w:rFonts w:ascii="Verdana" w:hAnsi="Verdana"/>
      <w:lang w:val="en-GB" w:eastAsia="fr-BE"/>
    </w:rPr>
  </w:style>
  <w:style w:type="paragraph" w:styleId="CommentSubject">
    <w:name w:val="annotation subject"/>
    <w:basedOn w:val="CommentText"/>
    <w:next w:val="CommentText"/>
    <w:link w:val="CommentSubjectChar"/>
    <w:rsid w:val="00E01B12"/>
    <w:rPr>
      <w:b/>
      <w:bCs/>
    </w:rPr>
  </w:style>
  <w:style w:type="character" w:customStyle="1" w:styleId="CommentSubjectChar">
    <w:name w:val="Comment Subject Char"/>
    <w:basedOn w:val="CommentTextChar"/>
    <w:link w:val="CommentSubject"/>
    <w:rsid w:val="00E01B12"/>
    <w:rPr>
      <w:rFonts w:ascii="Verdana" w:hAnsi="Verdana"/>
      <w:b/>
      <w:bCs/>
      <w:lang w:val="en-GB" w:eastAsia="fr-BE"/>
    </w:rPr>
  </w:style>
  <w:style w:type="character" w:styleId="FollowedHyperlink">
    <w:name w:val="FollowedHyperlink"/>
    <w:basedOn w:val="DefaultParagraphFont"/>
    <w:rsid w:val="00904459"/>
    <w:rPr>
      <w:color w:val="800080" w:themeColor="followedHyperlink"/>
      <w:u w:val="single"/>
    </w:rPr>
  </w:style>
  <w:style w:type="paragraph" w:customStyle="1" w:styleId="Text1">
    <w:name w:val="Text 1"/>
    <w:basedOn w:val="Normal"/>
    <w:rsid w:val="009A59EF"/>
    <w:pPr>
      <w:spacing w:before="0" w:after="240" w:line="240" w:lineRule="auto"/>
      <w:ind w:left="482"/>
    </w:pPr>
    <w:rPr>
      <w:szCs w:val="20"/>
      <w:lang w:eastAsia="en-GB"/>
    </w:rPr>
  </w:style>
  <w:style w:type="paragraph" w:customStyle="1" w:styleId="References">
    <w:name w:val="References"/>
    <w:basedOn w:val="Normal"/>
    <w:next w:val="Normal"/>
    <w:rsid w:val="009A59EF"/>
    <w:pPr>
      <w:spacing w:before="0" w:after="240" w:line="240" w:lineRule="auto"/>
      <w:ind w:left="5103"/>
      <w:jc w:val="left"/>
    </w:pPr>
    <w:rPr>
      <w:szCs w:val="20"/>
      <w:lang w:eastAsia="en-GB"/>
    </w:rPr>
  </w:style>
  <w:style w:type="paragraph" w:styleId="Revision">
    <w:name w:val="Revision"/>
    <w:hidden/>
    <w:uiPriority w:val="99"/>
    <w:semiHidden/>
    <w:rsid w:val="00A43E60"/>
    <w:rPr>
      <w:rFonts w:ascii="Verdana" w:hAnsi="Verdana"/>
      <w:szCs w:val="24"/>
      <w:lang w:val="en-GB"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0BBB"/>
    <w:pPr>
      <w:spacing w:before="60" w:after="60" w:line="300" w:lineRule="auto"/>
      <w:jc w:val="both"/>
    </w:pPr>
    <w:rPr>
      <w:rFonts w:ascii="Verdana" w:hAnsi="Verdana"/>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47D7"/>
    <w:pPr>
      <w:tabs>
        <w:tab w:val="center" w:pos="4153"/>
        <w:tab w:val="right" w:pos="8306"/>
      </w:tabs>
    </w:pPr>
  </w:style>
  <w:style w:type="paragraph" w:styleId="Footer">
    <w:name w:val="footer"/>
    <w:basedOn w:val="Normal"/>
    <w:rsid w:val="007B47D7"/>
    <w:pPr>
      <w:tabs>
        <w:tab w:val="center" w:pos="4153"/>
        <w:tab w:val="right" w:pos="8306"/>
      </w:tabs>
    </w:pPr>
  </w:style>
  <w:style w:type="paragraph" w:styleId="BodyText">
    <w:name w:val="Body Text"/>
    <w:basedOn w:val="Normal"/>
    <w:rsid w:val="00901717"/>
  </w:style>
  <w:style w:type="paragraph" w:styleId="Subtitle">
    <w:name w:val="Subtitle"/>
    <w:basedOn w:val="Normal"/>
    <w:qFormat/>
    <w:rsid w:val="00991A5A"/>
    <w:pPr>
      <w:outlineLvl w:val="1"/>
    </w:pPr>
    <w:rPr>
      <w:rFonts w:cs="Arial"/>
      <w:b/>
      <w:sz w:val="22"/>
      <w:szCs w:val="22"/>
    </w:rPr>
  </w:style>
  <w:style w:type="paragraph" w:styleId="Title">
    <w:name w:val="Title"/>
    <w:basedOn w:val="Normal"/>
    <w:qFormat/>
    <w:rsid w:val="00DB2670"/>
    <w:pPr>
      <w:spacing w:before="240"/>
      <w:jc w:val="center"/>
      <w:outlineLvl w:val="0"/>
    </w:pPr>
    <w:rPr>
      <w:rFonts w:cs="Arial"/>
      <w:b/>
      <w:bCs/>
      <w:smallCaps/>
      <w:kern w:val="28"/>
      <w:sz w:val="22"/>
      <w:szCs w:val="22"/>
    </w:rPr>
  </w:style>
  <w:style w:type="character" w:styleId="Hyperlink">
    <w:name w:val="Hyperlink"/>
    <w:basedOn w:val="DefaultParagraphFont"/>
    <w:rsid w:val="00D7049D"/>
    <w:rPr>
      <w:color w:val="0000FF"/>
      <w:u w:val="single"/>
    </w:rPr>
  </w:style>
  <w:style w:type="paragraph" w:styleId="NormalIndent">
    <w:name w:val="Normal Indent"/>
    <w:basedOn w:val="Normal"/>
    <w:rsid w:val="00717C92"/>
    <w:pPr>
      <w:ind w:left="720"/>
    </w:pPr>
  </w:style>
  <w:style w:type="table" w:styleId="TableGrid">
    <w:name w:val="Table Grid"/>
    <w:basedOn w:val="TableNormal"/>
    <w:uiPriority w:val="59"/>
    <w:rsid w:val="00850929"/>
    <w:pPr>
      <w:spacing w:before="60" w:after="60"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85193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5193C"/>
    <w:rPr>
      <w:rFonts w:ascii="Tahoma" w:hAnsi="Tahoma" w:cs="Tahoma"/>
      <w:sz w:val="16"/>
      <w:szCs w:val="16"/>
      <w:lang w:val="en-GB" w:eastAsia="fr-BE"/>
    </w:rPr>
  </w:style>
  <w:style w:type="paragraph" w:styleId="ListParagraph">
    <w:name w:val="List Paragraph"/>
    <w:basedOn w:val="Normal"/>
    <w:uiPriority w:val="34"/>
    <w:qFormat/>
    <w:rsid w:val="00480E69"/>
    <w:pPr>
      <w:ind w:left="720"/>
      <w:contextualSpacing/>
    </w:pPr>
  </w:style>
  <w:style w:type="paragraph" w:styleId="FootnoteText">
    <w:name w:val="footnote text"/>
    <w:basedOn w:val="Normal"/>
    <w:link w:val="FootnoteTextChar"/>
    <w:rsid w:val="009A0DD5"/>
    <w:pPr>
      <w:spacing w:before="0" w:after="0" w:line="240" w:lineRule="auto"/>
    </w:pPr>
    <w:rPr>
      <w:szCs w:val="20"/>
    </w:rPr>
  </w:style>
  <w:style w:type="character" w:customStyle="1" w:styleId="FootnoteTextChar">
    <w:name w:val="Footnote Text Char"/>
    <w:basedOn w:val="DefaultParagraphFont"/>
    <w:link w:val="FootnoteText"/>
    <w:rsid w:val="009A0DD5"/>
    <w:rPr>
      <w:rFonts w:ascii="Verdana" w:hAnsi="Verdana"/>
      <w:lang w:val="en-GB" w:eastAsia="fr-BE"/>
    </w:rPr>
  </w:style>
  <w:style w:type="character" w:styleId="FootnoteReference">
    <w:name w:val="footnote reference"/>
    <w:basedOn w:val="DefaultParagraphFont"/>
    <w:rsid w:val="009A0DD5"/>
    <w:rPr>
      <w:vertAlign w:val="superscript"/>
    </w:rPr>
  </w:style>
  <w:style w:type="paragraph" w:customStyle="1" w:styleId="CM4">
    <w:name w:val="CM4"/>
    <w:basedOn w:val="Normal"/>
    <w:next w:val="Normal"/>
    <w:uiPriority w:val="99"/>
    <w:rsid w:val="008A05C9"/>
    <w:pPr>
      <w:autoSpaceDE w:val="0"/>
      <w:autoSpaceDN w:val="0"/>
      <w:adjustRightInd w:val="0"/>
      <w:spacing w:before="0" w:after="0" w:line="240" w:lineRule="auto"/>
      <w:jc w:val="left"/>
    </w:pPr>
    <w:rPr>
      <w:rFonts w:ascii="Times New Roman" w:eastAsiaTheme="minorHAnsi" w:hAnsi="Times New Roman"/>
      <w:sz w:val="24"/>
      <w:lang w:val="en-IE" w:eastAsia="en-US"/>
    </w:rPr>
  </w:style>
  <w:style w:type="table" w:styleId="TableGrid8">
    <w:name w:val="Table Grid 8"/>
    <w:basedOn w:val="TableNormal"/>
    <w:rsid w:val="00347D7A"/>
    <w:pPr>
      <w:spacing w:before="60" w:after="60" w:line="300" w:lineRule="auto"/>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Caption">
    <w:name w:val="caption"/>
    <w:basedOn w:val="Normal"/>
    <w:next w:val="Normal"/>
    <w:unhideWhenUsed/>
    <w:qFormat/>
    <w:rsid w:val="002353D5"/>
    <w:pPr>
      <w:spacing w:before="0" w:after="200" w:line="240" w:lineRule="auto"/>
    </w:pPr>
    <w:rPr>
      <w:b/>
      <w:bCs/>
      <w:color w:val="4F81BD" w:themeColor="accent1"/>
      <w:sz w:val="18"/>
      <w:szCs w:val="18"/>
    </w:rPr>
  </w:style>
  <w:style w:type="character" w:styleId="CommentReference">
    <w:name w:val="annotation reference"/>
    <w:basedOn w:val="DefaultParagraphFont"/>
    <w:rsid w:val="00E01B12"/>
    <w:rPr>
      <w:sz w:val="16"/>
      <w:szCs w:val="16"/>
    </w:rPr>
  </w:style>
  <w:style w:type="paragraph" w:styleId="CommentText">
    <w:name w:val="annotation text"/>
    <w:basedOn w:val="Normal"/>
    <w:link w:val="CommentTextChar"/>
    <w:rsid w:val="00E01B12"/>
    <w:pPr>
      <w:spacing w:line="240" w:lineRule="auto"/>
    </w:pPr>
    <w:rPr>
      <w:szCs w:val="20"/>
    </w:rPr>
  </w:style>
  <w:style w:type="character" w:customStyle="1" w:styleId="CommentTextChar">
    <w:name w:val="Comment Text Char"/>
    <w:basedOn w:val="DefaultParagraphFont"/>
    <w:link w:val="CommentText"/>
    <w:rsid w:val="00E01B12"/>
    <w:rPr>
      <w:rFonts w:ascii="Verdana" w:hAnsi="Verdana"/>
      <w:lang w:val="en-GB" w:eastAsia="fr-BE"/>
    </w:rPr>
  </w:style>
  <w:style w:type="paragraph" w:styleId="CommentSubject">
    <w:name w:val="annotation subject"/>
    <w:basedOn w:val="CommentText"/>
    <w:next w:val="CommentText"/>
    <w:link w:val="CommentSubjectChar"/>
    <w:rsid w:val="00E01B12"/>
    <w:rPr>
      <w:b/>
      <w:bCs/>
    </w:rPr>
  </w:style>
  <w:style w:type="character" w:customStyle="1" w:styleId="CommentSubjectChar">
    <w:name w:val="Comment Subject Char"/>
    <w:basedOn w:val="CommentTextChar"/>
    <w:link w:val="CommentSubject"/>
    <w:rsid w:val="00E01B12"/>
    <w:rPr>
      <w:rFonts w:ascii="Verdana" w:hAnsi="Verdana"/>
      <w:b/>
      <w:bCs/>
      <w:lang w:val="en-GB" w:eastAsia="fr-BE"/>
    </w:rPr>
  </w:style>
  <w:style w:type="character" w:styleId="FollowedHyperlink">
    <w:name w:val="FollowedHyperlink"/>
    <w:basedOn w:val="DefaultParagraphFont"/>
    <w:rsid w:val="00904459"/>
    <w:rPr>
      <w:color w:val="800080" w:themeColor="followedHyperlink"/>
      <w:u w:val="single"/>
    </w:rPr>
  </w:style>
  <w:style w:type="paragraph" w:customStyle="1" w:styleId="Text1">
    <w:name w:val="Text 1"/>
    <w:basedOn w:val="Normal"/>
    <w:rsid w:val="009A59EF"/>
    <w:pPr>
      <w:spacing w:before="0" w:after="240" w:line="240" w:lineRule="auto"/>
      <w:ind w:left="482"/>
    </w:pPr>
    <w:rPr>
      <w:szCs w:val="20"/>
      <w:lang w:eastAsia="en-GB"/>
    </w:rPr>
  </w:style>
  <w:style w:type="paragraph" w:customStyle="1" w:styleId="References">
    <w:name w:val="References"/>
    <w:basedOn w:val="Normal"/>
    <w:next w:val="Normal"/>
    <w:rsid w:val="009A59EF"/>
    <w:pPr>
      <w:spacing w:before="0" w:after="240" w:line="240" w:lineRule="auto"/>
      <w:ind w:left="5103"/>
      <w:jc w:val="left"/>
    </w:pPr>
    <w:rPr>
      <w:szCs w:val="20"/>
      <w:lang w:eastAsia="en-GB"/>
    </w:rPr>
  </w:style>
  <w:style w:type="paragraph" w:styleId="Revision">
    <w:name w:val="Revision"/>
    <w:hidden/>
    <w:uiPriority w:val="99"/>
    <w:semiHidden/>
    <w:rsid w:val="00A43E60"/>
    <w:rPr>
      <w:rFonts w:ascii="Verdana" w:hAnsi="Verdana"/>
      <w:szCs w:val="24"/>
      <w:lang w:val="en-GB"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514545">
      <w:bodyDiv w:val="1"/>
      <w:marLeft w:val="0"/>
      <w:marRight w:val="0"/>
      <w:marTop w:val="0"/>
      <w:marBottom w:val="0"/>
      <w:divBdr>
        <w:top w:val="none" w:sz="0" w:space="0" w:color="auto"/>
        <w:left w:val="none" w:sz="0" w:space="0" w:color="auto"/>
        <w:bottom w:val="none" w:sz="0" w:space="0" w:color="auto"/>
        <w:right w:val="none" w:sz="0" w:space="0" w:color="auto"/>
      </w:divBdr>
    </w:div>
    <w:div w:id="189106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E734C-B08B-489F-9B5D-DB164F07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1494</Words>
  <Characters>8135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EMSA note template</vt:lpstr>
    </vt:vector>
  </TitlesOfParts>
  <Company>EMSA</Company>
  <LinksUpToDate>false</LinksUpToDate>
  <CharactersWithSpaces>9610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note template</dc:title>
  <dc:creator>Lukasz BIBIK</dc:creator>
  <cp:lastModifiedBy>Lukasz BIBIK</cp:lastModifiedBy>
  <cp:revision>6</cp:revision>
  <cp:lastPrinted>2014-01-10T14:51:00Z</cp:lastPrinted>
  <dcterms:created xsi:type="dcterms:W3CDTF">2014-01-10T10:50:00Z</dcterms:created>
  <dcterms:modified xsi:type="dcterms:W3CDTF">2014-01-10T14:51:00Z</dcterms:modified>
</cp:coreProperties>
</file>